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605" w:rsidRPr="004569C6" w:rsidRDefault="00291605" w:rsidP="00430488">
      <w:pPr>
        <w:rPr>
          <w:b/>
          <w:u w:val="single"/>
        </w:rPr>
      </w:pPr>
      <w:bookmarkStart w:id="0" w:name="_GoBack"/>
      <w:bookmarkEnd w:id="0"/>
    </w:p>
    <w:p w:rsidR="00291605" w:rsidRPr="00D57FBF" w:rsidRDefault="00291605" w:rsidP="00D57FBF">
      <w:pPr>
        <w:tabs>
          <w:tab w:val="center" w:pos="4536"/>
          <w:tab w:val="left" w:pos="7695"/>
        </w:tabs>
        <w:rPr>
          <w:b/>
        </w:rPr>
      </w:pPr>
      <w:r w:rsidRPr="00D57FBF">
        <w:rPr>
          <w:b/>
        </w:rPr>
        <w:tab/>
        <w:t>AJÁNLATTÉTELI FELHÍVÁS</w:t>
      </w:r>
    </w:p>
    <w:p w:rsidR="00291605" w:rsidRPr="004569C6" w:rsidRDefault="00291605" w:rsidP="00785BFB">
      <w:pPr>
        <w:rPr>
          <w:b/>
        </w:rPr>
      </w:pPr>
    </w:p>
    <w:p w:rsidR="00291605" w:rsidRPr="004569C6" w:rsidRDefault="00291605" w:rsidP="00430488">
      <w:pPr>
        <w:jc w:val="center"/>
        <w:rPr>
          <w:b/>
        </w:rPr>
      </w:pPr>
      <w:proofErr w:type="gramStart"/>
      <w:r w:rsidRPr="004569C6">
        <w:rPr>
          <w:b/>
        </w:rPr>
        <w:t>a</w:t>
      </w:r>
      <w:proofErr w:type="gramEnd"/>
      <w:r w:rsidRPr="004569C6">
        <w:rPr>
          <w:b/>
        </w:rPr>
        <w:t xml:space="preserve"> közbeszerzésekről szóló 201</w:t>
      </w:r>
      <w:r w:rsidR="00BF73E2">
        <w:rPr>
          <w:b/>
        </w:rPr>
        <w:t>5</w:t>
      </w:r>
      <w:r w:rsidRPr="004569C6">
        <w:rPr>
          <w:b/>
        </w:rPr>
        <w:t xml:space="preserve">. évi </w:t>
      </w:r>
      <w:r w:rsidR="00BF73E2" w:rsidRPr="00BF73E2">
        <w:rPr>
          <w:b/>
        </w:rPr>
        <w:t>CXLIII.</w:t>
      </w:r>
      <w:r w:rsidRPr="004569C6">
        <w:rPr>
          <w:b/>
        </w:rPr>
        <w:t xml:space="preserve"> tv. </w:t>
      </w:r>
    </w:p>
    <w:p w:rsidR="00291605" w:rsidRPr="004569C6" w:rsidRDefault="00216C83" w:rsidP="00430488">
      <w:pPr>
        <w:jc w:val="center"/>
        <w:rPr>
          <w:b/>
        </w:rPr>
      </w:pPr>
      <w:r>
        <w:rPr>
          <w:b/>
        </w:rPr>
        <w:t>11</w:t>
      </w:r>
      <w:r w:rsidR="00BF73E2">
        <w:rPr>
          <w:b/>
        </w:rPr>
        <w:t>3.</w:t>
      </w:r>
      <w:r w:rsidR="00291605" w:rsidRPr="004569C6">
        <w:rPr>
          <w:b/>
        </w:rPr>
        <w:t xml:space="preserve"> §</w:t>
      </w:r>
      <w:r>
        <w:rPr>
          <w:b/>
        </w:rPr>
        <w:t xml:space="preserve"> </w:t>
      </w:r>
      <w:r w:rsidR="00291605" w:rsidRPr="004569C6">
        <w:rPr>
          <w:b/>
        </w:rPr>
        <w:t>alapján</w:t>
      </w:r>
    </w:p>
    <w:p w:rsidR="00291605" w:rsidRPr="004569C6" w:rsidRDefault="00291605" w:rsidP="00BB7940">
      <w:pPr>
        <w:rPr>
          <w:b/>
        </w:rPr>
      </w:pPr>
    </w:p>
    <w:p w:rsidR="00291605" w:rsidRDefault="00291605" w:rsidP="00430488">
      <w:pPr>
        <w:jc w:val="both"/>
        <w:rPr>
          <w:b/>
        </w:rPr>
      </w:pPr>
      <w:r w:rsidRPr="004569C6">
        <w:rPr>
          <w:b/>
        </w:rPr>
        <w:t xml:space="preserve">1. Ajánlatkérő: </w:t>
      </w:r>
    </w:p>
    <w:p w:rsidR="00212B4F" w:rsidRDefault="00212B4F" w:rsidP="00430488">
      <w:pPr>
        <w:jc w:val="both"/>
        <w:rPr>
          <w:b/>
        </w:rPr>
      </w:pPr>
    </w:p>
    <w:p w:rsidR="00BF73E2" w:rsidRPr="004569C6" w:rsidRDefault="00BF73E2" w:rsidP="00BF73E2">
      <w:pPr>
        <w:jc w:val="center"/>
        <w:rPr>
          <w:b/>
        </w:rPr>
      </w:pPr>
      <w:r>
        <w:rPr>
          <w:b/>
        </w:rPr>
        <w:t xml:space="preserve">Nagykanizsa Megyei Jogú Város </w:t>
      </w:r>
      <w:r w:rsidRPr="00EF6A9C">
        <w:rPr>
          <w:b/>
        </w:rPr>
        <w:t>Önkormányzata</w:t>
      </w:r>
    </w:p>
    <w:p w:rsidR="00BF73E2" w:rsidRPr="000648A7" w:rsidRDefault="00BF73E2" w:rsidP="00BF73E2">
      <w:pPr>
        <w:jc w:val="center"/>
      </w:pPr>
      <w:r w:rsidRPr="000648A7">
        <w:t xml:space="preserve">(székhely: </w:t>
      </w:r>
      <w:r w:rsidRPr="00EF6A9C">
        <w:t>88</w:t>
      </w:r>
      <w:r>
        <w:t>00</w:t>
      </w:r>
      <w:r w:rsidRPr="00EF6A9C">
        <w:t xml:space="preserve"> </w:t>
      </w:r>
      <w:r>
        <w:t>Nagykanizsa, Erzsébet tér 7.</w:t>
      </w:r>
      <w:r w:rsidRPr="00EF6A9C">
        <w:t xml:space="preserve"> </w:t>
      </w:r>
      <w:r w:rsidRPr="000648A7">
        <w:t xml:space="preserve"> </w:t>
      </w:r>
    </w:p>
    <w:p w:rsidR="00BF73E2" w:rsidRPr="00CB60CD" w:rsidRDefault="00BF73E2" w:rsidP="00BF73E2">
      <w:pPr>
        <w:jc w:val="center"/>
      </w:pPr>
      <w:r w:rsidRPr="00CB60CD">
        <w:t xml:space="preserve">Telefon: </w:t>
      </w:r>
      <w:r w:rsidRPr="00704B36">
        <w:t>+36 208492300</w:t>
      </w:r>
    </w:p>
    <w:p w:rsidR="00BF73E2" w:rsidRDefault="00BF73E2" w:rsidP="00BF73E2">
      <w:pPr>
        <w:jc w:val="center"/>
      </w:pPr>
      <w:r w:rsidRPr="00CB60CD">
        <w:t>Telefax:</w:t>
      </w:r>
      <w:r w:rsidRPr="000648A7">
        <w:t xml:space="preserve"> </w:t>
      </w:r>
      <w:r>
        <w:t xml:space="preserve">+36 </w:t>
      </w:r>
      <w:r w:rsidRPr="00704B36">
        <w:t>93510077</w:t>
      </w:r>
    </w:p>
    <w:p w:rsidR="00BF73E2" w:rsidRPr="000648A7" w:rsidRDefault="00BF73E2" w:rsidP="00BF73E2">
      <w:pPr>
        <w:jc w:val="center"/>
      </w:pPr>
      <w:proofErr w:type="gramStart"/>
      <w:r>
        <w:t>e-mail</w:t>
      </w:r>
      <w:proofErr w:type="gramEnd"/>
      <w:r>
        <w:t xml:space="preserve">: </w:t>
      </w:r>
      <w:hyperlink r:id="rId9" w:history="1">
        <w:r w:rsidRPr="008C3F09">
          <w:rPr>
            <w:rStyle w:val="Hiperhivatkozs"/>
          </w:rPr>
          <w:t>denes.sandor@nagykanizsa.hu</w:t>
        </w:r>
      </w:hyperlink>
      <w:r>
        <w:t xml:space="preserve"> </w:t>
      </w:r>
    </w:p>
    <w:p w:rsidR="00BF73E2" w:rsidRPr="000648A7" w:rsidRDefault="00BF73E2" w:rsidP="00BF73E2">
      <w:pPr>
        <w:jc w:val="center"/>
      </w:pPr>
      <w:proofErr w:type="spellStart"/>
      <w:r w:rsidRPr="000648A7">
        <w:t>képv</w:t>
      </w:r>
      <w:proofErr w:type="spellEnd"/>
      <w:proofErr w:type="gramStart"/>
      <w:r w:rsidRPr="000648A7">
        <w:t>.:</w:t>
      </w:r>
      <w:proofErr w:type="gramEnd"/>
      <w:r>
        <w:t xml:space="preserve"> Dénes Sándor polgármester</w:t>
      </w:r>
      <w:r w:rsidRPr="000648A7">
        <w:t>)</w:t>
      </w:r>
    </w:p>
    <w:p w:rsidR="00212B4F" w:rsidRPr="005D1AE1" w:rsidRDefault="00212B4F" w:rsidP="00212B4F">
      <w:pPr>
        <w:jc w:val="center"/>
      </w:pPr>
    </w:p>
    <w:p w:rsidR="00291605" w:rsidRPr="004569C6" w:rsidRDefault="00291605" w:rsidP="00430488">
      <w:pPr>
        <w:jc w:val="both"/>
        <w:rPr>
          <w:b/>
        </w:rPr>
      </w:pPr>
    </w:p>
    <w:p w:rsidR="00291605" w:rsidRPr="004569C6" w:rsidRDefault="00291605" w:rsidP="00430488">
      <w:pPr>
        <w:jc w:val="both"/>
      </w:pPr>
      <w:r w:rsidRPr="004569C6">
        <w:t xml:space="preserve">Ajánlatkérő megbízásából eljár: </w:t>
      </w:r>
    </w:p>
    <w:p w:rsidR="00291605" w:rsidRPr="004569C6" w:rsidRDefault="00291605" w:rsidP="00430488">
      <w:pPr>
        <w:jc w:val="both"/>
      </w:pPr>
    </w:p>
    <w:p w:rsidR="00291605" w:rsidRPr="00216C83" w:rsidRDefault="00291605" w:rsidP="00430488">
      <w:pPr>
        <w:jc w:val="center"/>
        <w:rPr>
          <w:b/>
        </w:rPr>
      </w:pPr>
      <w:r w:rsidRPr="00216C83">
        <w:rPr>
          <w:b/>
        </w:rPr>
        <w:t>Dr. Fröhlich Klára</w:t>
      </w:r>
      <w:r w:rsidR="00216C83">
        <w:rPr>
          <w:b/>
        </w:rPr>
        <w:t xml:space="preserve"> LL</w:t>
      </w:r>
      <w:proofErr w:type="gramStart"/>
      <w:r w:rsidR="00216C83">
        <w:rPr>
          <w:b/>
        </w:rPr>
        <w:t>.M.</w:t>
      </w:r>
      <w:proofErr w:type="gramEnd"/>
      <w:r w:rsidRPr="00216C83">
        <w:rPr>
          <w:b/>
        </w:rPr>
        <w:t xml:space="preserve"> </w:t>
      </w:r>
    </w:p>
    <w:p w:rsidR="00291605" w:rsidRPr="004569C6" w:rsidRDefault="00216C83" w:rsidP="00430488">
      <w:pPr>
        <w:jc w:val="center"/>
      </w:pPr>
      <w:proofErr w:type="gramStart"/>
      <w:r>
        <w:t>felelős</w:t>
      </w:r>
      <w:proofErr w:type="gramEnd"/>
      <w:r>
        <w:t xml:space="preserve"> akkreditált közbeszerzési szaktanácsadó</w:t>
      </w:r>
      <w:r w:rsidR="00291605" w:rsidRPr="004569C6">
        <w:t xml:space="preserve"> </w:t>
      </w:r>
    </w:p>
    <w:p w:rsidR="00BF73E2" w:rsidRPr="004569C6" w:rsidRDefault="00BF73E2" w:rsidP="00BF73E2">
      <w:pPr>
        <w:jc w:val="center"/>
      </w:pPr>
      <w:r w:rsidRPr="004569C6">
        <w:t>(székhely: 8800 Nagykanizsa, Ady u. 35/B</w:t>
      </w:r>
    </w:p>
    <w:p w:rsidR="00BF73E2" w:rsidRDefault="00BF73E2" w:rsidP="00BF73E2">
      <w:pPr>
        <w:jc w:val="center"/>
      </w:pPr>
      <w:proofErr w:type="gramStart"/>
      <w:r>
        <w:t>telefax</w:t>
      </w:r>
      <w:proofErr w:type="gramEnd"/>
      <w:r>
        <w:t>: +36 93314250</w:t>
      </w:r>
    </w:p>
    <w:p w:rsidR="00BF73E2" w:rsidRPr="004569C6" w:rsidRDefault="00BF73E2" w:rsidP="00BF73E2">
      <w:pPr>
        <w:jc w:val="center"/>
      </w:pPr>
      <w:proofErr w:type="gramStart"/>
      <w:r w:rsidRPr="004569C6">
        <w:t>telefon</w:t>
      </w:r>
      <w:proofErr w:type="gramEnd"/>
      <w:r w:rsidRPr="004569C6">
        <w:t xml:space="preserve">: </w:t>
      </w:r>
      <w:r>
        <w:t>+ 36 305686325</w:t>
      </w:r>
    </w:p>
    <w:p w:rsidR="00BF73E2" w:rsidRPr="004569C6" w:rsidRDefault="00BF73E2" w:rsidP="00BF73E2">
      <w:pPr>
        <w:jc w:val="center"/>
      </w:pPr>
      <w:proofErr w:type="gramStart"/>
      <w:r w:rsidRPr="004569C6">
        <w:t>e-mail</w:t>
      </w:r>
      <w:proofErr w:type="gramEnd"/>
      <w:r w:rsidRPr="004569C6">
        <w:t>:</w:t>
      </w:r>
      <w:r>
        <w:t xml:space="preserve"> </w:t>
      </w:r>
      <w:hyperlink r:id="rId10" w:history="1">
        <w:r w:rsidRPr="002D4318">
          <w:rPr>
            <w:rStyle w:val="Hiperhivatkozs"/>
          </w:rPr>
          <w:t>drfrohlichklara@upcmail.hu</w:t>
        </w:r>
      </w:hyperlink>
      <w:r>
        <w:t xml:space="preserve"> </w:t>
      </w:r>
      <w:r w:rsidRPr="004569C6">
        <w:t>)</w:t>
      </w:r>
    </w:p>
    <w:p w:rsidR="00291605" w:rsidRPr="004569C6" w:rsidRDefault="00291605" w:rsidP="00430488">
      <w:pPr>
        <w:jc w:val="center"/>
      </w:pPr>
    </w:p>
    <w:p w:rsidR="00291605" w:rsidRPr="004569C6" w:rsidRDefault="00291605" w:rsidP="00430488">
      <w:pPr>
        <w:jc w:val="both"/>
        <w:rPr>
          <w:b/>
        </w:rPr>
      </w:pPr>
    </w:p>
    <w:p w:rsidR="00291605" w:rsidRPr="004569C6" w:rsidRDefault="00291605" w:rsidP="00430488">
      <w:pPr>
        <w:jc w:val="both"/>
        <w:rPr>
          <w:b/>
        </w:rPr>
      </w:pPr>
      <w:r w:rsidRPr="004569C6">
        <w:rPr>
          <w:b/>
        </w:rPr>
        <w:t xml:space="preserve">2. </w:t>
      </w:r>
      <w:r>
        <w:rPr>
          <w:b/>
        </w:rPr>
        <w:t>Közbeszerzési eljárás fajtája:</w:t>
      </w:r>
    </w:p>
    <w:p w:rsidR="00291605" w:rsidRPr="004569C6" w:rsidRDefault="00291605" w:rsidP="00430488">
      <w:pPr>
        <w:jc w:val="both"/>
        <w:rPr>
          <w:b/>
        </w:rPr>
      </w:pPr>
    </w:p>
    <w:p w:rsidR="00291605" w:rsidRDefault="00291605" w:rsidP="006945B6">
      <w:pPr>
        <w:pStyle w:val="NormlWeb"/>
        <w:spacing w:before="0" w:beforeAutospacing="0" w:after="0" w:afterAutospacing="0"/>
        <w:ind w:left="150" w:right="150"/>
        <w:jc w:val="both"/>
      </w:pPr>
      <w:r w:rsidRPr="004569C6">
        <w:t>A közbeszerzésekről szóló 201</w:t>
      </w:r>
      <w:r w:rsidR="00216C83">
        <w:t>5</w:t>
      </w:r>
      <w:r w:rsidRPr="004569C6">
        <w:t>. évi C</w:t>
      </w:r>
      <w:r w:rsidR="00216C83">
        <w:t xml:space="preserve">XLIII. </w:t>
      </w:r>
      <w:r w:rsidRPr="004569C6">
        <w:t>tv. (</w:t>
      </w:r>
      <w:r>
        <w:t xml:space="preserve">továbbiakban: Kbt.)  </w:t>
      </w:r>
      <w:r w:rsidR="00216C83">
        <w:t>11</w:t>
      </w:r>
      <w:r w:rsidR="00BF73E2">
        <w:t>3</w:t>
      </w:r>
      <w:r w:rsidR="00216C83">
        <w:t xml:space="preserve">. </w:t>
      </w:r>
      <w:r w:rsidRPr="004569C6">
        <w:t xml:space="preserve">§ </w:t>
      </w:r>
      <w:r>
        <w:t xml:space="preserve">szerinti eljárás </w:t>
      </w:r>
      <w:r w:rsidRPr="004569C6">
        <w:t xml:space="preserve"> </w:t>
      </w:r>
    </w:p>
    <w:p w:rsidR="00291605" w:rsidRDefault="00291605" w:rsidP="00044321">
      <w:pPr>
        <w:autoSpaceDE w:val="0"/>
        <w:autoSpaceDN w:val="0"/>
        <w:adjustRightInd w:val="0"/>
        <w:jc w:val="both"/>
        <w:rPr>
          <w:sz w:val="20"/>
          <w:szCs w:val="20"/>
        </w:rPr>
      </w:pPr>
      <w:r>
        <w:rPr>
          <w:sz w:val="20"/>
          <w:szCs w:val="20"/>
        </w:rPr>
        <w:t xml:space="preserve">  </w:t>
      </w:r>
    </w:p>
    <w:p w:rsidR="00291605" w:rsidRPr="004569C6" w:rsidRDefault="00291605" w:rsidP="00430488">
      <w:pPr>
        <w:pStyle w:val="NormlWeb"/>
        <w:spacing w:before="0" w:beforeAutospacing="0" w:after="0" w:afterAutospacing="0"/>
        <w:ind w:right="150"/>
        <w:jc w:val="both"/>
        <w:rPr>
          <w:rFonts w:ascii="Times" w:hAnsi="Times" w:cs="Times"/>
          <w:b/>
        </w:rPr>
      </w:pPr>
    </w:p>
    <w:p w:rsidR="00291605" w:rsidRPr="004569C6" w:rsidRDefault="00D94ADA" w:rsidP="00430488">
      <w:pPr>
        <w:pStyle w:val="NormlWeb"/>
        <w:spacing w:before="0" w:beforeAutospacing="0" w:after="0" w:afterAutospacing="0"/>
        <w:ind w:right="150"/>
        <w:jc w:val="both"/>
        <w:rPr>
          <w:rFonts w:ascii="Times" w:hAnsi="Times" w:cs="Times"/>
        </w:rPr>
      </w:pPr>
      <w:r>
        <w:rPr>
          <w:rFonts w:ascii="Times" w:hAnsi="Times" w:cs="Times"/>
          <w:b/>
        </w:rPr>
        <w:t>3</w:t>
      </w:r>
      <w:r w:rsidR="00291605" w:rsidRPr="004569C6">
        <w:rPr>
          <w:rFonts w:ascii="Times" w:hAnsi="Times" w:cs="Times"/>
          <w:b/>
        </w:rPr>
        <w:t>. A közbeszerzés tárgya, mennyisége:</w:t>
      </w:r>
    </w:p>
    <w:p w:rsidR="009177FB" w:rsidRDefault="009177FB" w:rsidP="009177FB">
      <w:pPr>
        <w:pStyle w:val="NormlWeb"/>
        <w:spacing w:before="0" w:beforeAutospacing="0" w:after="0" w:afterAutospacing="0"/>
        <w:jc w:val="both"/>
      </w:pPr>
    </w:p>
    <w:p w:rsidR="00BF73E2" w:rsidRPr="00F44DE6" w:rsidRDefault="00BF73E2" w:rsidP="00BF73E2">
      <w:pPr>
        <w:widowControl w:val="0"/>
        <w:autoSpaceDE w:val="0"/>
        <w:autoSpaceDN w:val="0"/>
        <w:adjustRightInd w:val="0"/>
        <w:ind w:right="56"/>
      </w:pPr>
      <w:r w:rsidRPr="00F44DE6">
        <w:t>251.000 m</w:t>
      </w:r>
      <w:r w:rsidRPr="00F44DE6">
        <w:rPr>
          <w:vertAlign w:val="superscript"/>
        </w:rPr>
        <w:t>3</w:t>
      </w:r>
      <w:r w:rsidRPr="00F44DE6">
        <w:t>/</w:t>
      </w:r>
      <w:r>
        <w:t>év</w:t>
      </w:r>
      <w:r w:rsidRPr="00F44DE6">
        <w:t xml:space="preserve"> (20-100 m</w:t>
      </w:r>
      <w:r w:rsidRPr="00F44DE6">
        <w:rPr>
          <w:vertAlign w:val="superscript"/>
        </w:rPr>
        <w:t>3</w:t>
      </w:r>
      <w:r w:rsidRPr="00F44DE6">
        <w:t>/h közötti kategória) földgázenergia szállítása</w:t>
      </w:r>
      <w:r>
        <w:t xml:space="preserve"> </w:t>
      </w:r>
      <w:r w:rsidRPr="00F44DE6">
        <w:t>az Önkormányzat</w:t>
      </w:r>
      <w:r w:rsidRPr="00F44DE6">
        <w:br/>
        <w:t>intézményei és gazdasági társasága részére teljes ellátás alapú szerződés keretében.</w:t>
      </w:r>
    </w:p>
    <w:p w:rsidR="00BF73E2" w:rsidRPr="00F44DE6" w:rsidRDefault="00BF73E2" w:rsidP="00BF73E2">
      <w:pPr>
        <w:widowControl w:val="0"/>
        <w:autoSpaceDE w:val="0"/>
        <w:autoSpaceDN w:val="0"/>
        <w:adjustRightInd w:val="0"/>
        <w:ind w:right="56"/>
      </w:pPr>
    </w:p>
    <w:p w:rsidR="00BF73E2" w:rsidRPr="00F44DE6" w:rsidRDefault="00BF73E2" w:rsidP="00BF73E2">
      <w:pPr>
        <w:widowControl w:val="0"/>
        <w:ind w:right="56"/>
      </w:pPr>
      <w:r w:rsidRPr="00F44DE6">
        <w:t xml:space="preserve">Az ajánlatkérő az alábbiak szerint határozza meg a szerződéses időszak alatt átvételre </w:t>
      </w:r>
      <w:proofErr w:type="gramStart"/>
      <w:r w:rsidRPr="00F44DE6">
        <w:t>kerülő</w:t>
      </w:r>
      <w:proofErr w:type="gramEnd"/>
      <w:r w:rsidRPr="00F44DE6">
        <w:t xml:space="preserve"> minimális és az átvehető maximális földgáz mennyiséget:</w:t>
      </w:r>
    </w:p>
    <w:p w:rsidR="00BF73E2" w:rsidRPr="00F44DE6" w:rsidRDefault="00BF73E2" w:rsidP="00BF73E2">
      <w:pPr>
        <w:widowControl w:val="0"/>
        <w:ind w:right="56"/>
      </w:pPr>
    </w:p>
    <w:p w:rsidR="00BF73E2" w:rsidRPr="00F44DE6" w:rsidRDefault="00BF73E2" w:rsidP="00BF73E2">
      <w:pPr>
        <w:widowControl w:val="0"/>
        <w:ind w:right="56"/>
      </w:pPr>
      <w:r w:rsidRPr="00F44DE6">
        <w:t>Időszaki minimum mennyiség: az adott szerződött mennyiségének 80 %-</w:t>
      </w:r>
      <w:proofErr w:type="gramStart"/>
      <w:r w:rsidRPr="00F44DE6">
        <w:t>a</w:t>
      </w:r>
      <w:proofErr w:type="gramEnd"/>
    </w:p>
    <w:p w:rsidR="00BF73E2" w:rsidRPr="00F44DE6" w:rsidRDefault="00BF73E2" w:rsidP="00BF73E2">
      <w:pPr>
        <w:widowControl w:val="0"/>
        <w:ind w:right="56"/>
      </w:pPr>
      <w:r w:rsidRPr="00F44DE6">
        <w:t>Időszaki maximum mennyiség: nincs felső korlát.</w:t>
      </w:r>
    </w:p>
    <w:p w:rsidR="00BF73E2" w:rsidRPr="00F44DE6" w:rsidRDefault="00BF73E2" w:rsidP="00BF73E2">
      <w:pPr>
        <w:widowControl w:val="0"/>
        <w:ind w:right="56"/>
      </w:pPr>
      <w:r w:rsidRPr="00F44DE6">
        <w:t xml:space="preserve">A fenti tolerancia sávval ajánlatkérő nem mennyiségi eltérést kíván rögzíteni, hanem azt kéri ajánlattevőktől, hogy amennyiben a tényleges fogyasztás </w:t>
      </w:r>
      <w:proofErr w:type="gramStart"/>
      <w:r w:rsidRPr="00F44DE6">
        <w:t>ezen</w:t>
      </w:r>
      <w:proofErr w:type="gramEnd"/>
      <w:r w:rsidRPr="00F44DE6">
        <w:t xml:space="preserve"> sávhatárok között marad, akkor semmiféle szankciót, büntetést, pótdíjat nem érvényesít ajánlatkérő felé.</w:t>
      </w:r>
    </w:p>
    <w:p w:rsidR="00BF73E2" w:rsidRPr="00F44DE6" w:rsidRDefault="00BF73E2" w:rsidP="00BF73E2">
      <w:pPr>
        <w:widowControl w:val="0"/>
        <w:ind w:right="56"/>
      </w:pPr>
      <w:r w:rsidRPr="00F44DE6">
        <w:t xml:space="preserve">Napi mennyiségi </w:t>
      </w:r>
      <w:proofErr w:type="spellStart"/>
      <w:r w:rsidRPr="00F44DE6">
        <w:t>nominálást</w:t>
      </w:r>
      <w:proofErr w:type="spellEnd"/>
      <w:r w:rsidRPr="00F44DE6">
        <w:t xml:space="preserve"> a vevő nem végez, helyette a kereskedő jár el teljes felelősséggel. </w:t>
      </w:r>
    </w:p>
    <w:p w:rsidR="00BF73E2" w:rsidRPr="00F44DE6" w:rsidRDefault="00BF73E2" w:rsidP="00BF73E2">
      <w:pPr>
        <w:widowControl w:val="0"/>
        <w:ind w:right="56"/>
      </w:pPr>
    </w:p>
    <w:p w:rsidR="00BF73E2" w:rsidRPr="00F44DE6" w:rsidRDefault="00BF73E2" w:rsidP="00BF73E2">
      <w:pPr>
        <w:widowControl w:val="0"/>
        <w:ind w:right="56"/>
      </w:pPr>
      <w:r w:rsidRPr="00F44DE6">
        <w:lastRenderedPageBreak/>
        <w:t xml:space="preserve">Alulvételezés esetén a minimum mennyiség és a tényleges vételezés közötti le nem szállított mennyiség szerződött vételárának 50 %-a kötbérként, felülvételezés esetén a földgáz aktuális áron kerül elszámolásra. Az alul, illetve felülvételezések éves elszámolás alapúak és az összes felhasználásra vetítve, a felhasználókat együttesen kezelve kerülnek elszámolásra a futamidő végén. </w:t>
      </w:r>
    </w:p>
    <w:p w:rsidR="00BF73E2" w:rsidRDefault="00BF73E2" w:rsidP="00BF73E2">
      <w:pPr>
        <w:ind w:right="56"/>
      </w:pPr>
    </w:p>
    <w:p w:rsidR="00BF73E2" w:rsidRDefault="00BF73E2" w:rsidP="00BF73E2">
      <w:pPr>
        <w:ind w:right="56"/>
      </w:pPr>
      <w:r w:rsidRPr="00F44DE6">
        <w:t>A földgázenergia átadási helyei:</w:t>
      </w:r>
      <w:r w:rsidRPr="00F44DE6">
        <w:br/>
        <w:t>- az Önkormányzat intézményeinek és gazdasági társaságának hálózati csatlakozási pontjai.</w:t>
      </w:r>
    </w:p>
    <w:p w:rsidR="00BF73E2" w:rsidRDefault="00BF73E2" w:rsidP="00BF73E2">
      <w:pPr>
        <w:ind w:right="56"/>
      </w:pPr>
    </w:p>
    <w:p w:rsidR="00BF73E2" w:rsidRDefault="00BF73E2" w:rsidP="00BF73E2">
      <w:pPr>
        <w:ind w:right="56"/>
      </w:pPr>
      <w:r w:rsidRPr="00F44DE6">
        <w:t>A szállított földgázenergia minősége meg kell, hogy feleljen az EU és a magyarországi szabványoknak, követelményeknek</w:t>
      </w:r>
      <w:r>
        <w:t>.</w:t>
      </w:r>
    </w:p>
    <w:p w:rsidR="00BF73E2" w:rsidRPr="00F44DE6" w:rsidRDefault="00BF73E2" w:rsidP="00BF73E2">
      <w:pPr>
        <w:ind w:right="56"/>
      </w:pPr>
      <w:r>
        <w:rPr>
          <w:bCs/>
        </w:rPr>
        <w:t xml:space="preserve">Az </w:t>
      </w:r>
      <w:proofErr w:type="gramStart"/>
      <w:r>
        <w:rPr>
          <w:bCs/>
        </w:rPr>
        <w:t>e</w:t>
      </w:r>
      <w:r w:rsidRPr="00BF73E2">
        <w:rPr>
          <w:bCs/>
        </w:rPr>
        <w:t>nergia szolgáltatási</w:t>
      </w:r>
      <w:proofErr w:type="gramEnd"/>
      <w:r w:rsidRPr="00BF73E2">
        <w:rPr>
          <w:bCs/>
        </w:rPr>
        <w:t xml:space="preserve"> igény folyamatos.</w:t>
      </w:r>
    </w:p>
    <w:p w:rsidR="00022780" w:rsidRPr="00022780" w:rsidRDefault="00022780" w:rsidP="00022780">
      <w:pPr>
        <w:pStyle w:val="NormlWeb"/>
        <w:spacing w:before="0" w:beforeAutospacing="0" w:after="0" w:afterAutospacing="0"/>
        <w:jc w:val="both"/>
      </w:pPr>
    </w:p>
    <w:p w:rsidR="00291605" w:rsidRPr="004569C6" w:rsidRDefault="00D94ADA" w:rsidP="00430488">
      <w:pPr>
        <w:pStyle w:val="NormlWeb"/>
        <w:spacing w:before="0" w:beforeAutospacing="0" w:after="0" w:afterAutospacing="0"/>
        <w:ind w:right="150"/>
        <w:jc w:val="both"/>
        <w:rPr>
          <w:rFonts w:ascii="Times" w:hAnsi="Times" w:cs="Times"/>
        </w:rPr>
      </w:pPr>
      <w:r>
        <w:rPr>
          <w:rFonts w:ascii="Times" w:hAnsi="Times" w:cs="Times"/>
          <w:b/>
        </w:rPr>
        <w:t>4</w:t>
      </w:r>
      <w:r w:rsidR="00291605" w:rsidRPr="004569C6">
        <w:rPr>
          <w:rFonts w:ascii="Times" w:hAnsi="Times" w:cs="Times"/>
          <w:b/>
        </w:rPr>
        <w:t xml:space="preserve">. A szerződés meghatározása: </w:t>
      </w:r>
      <w:r w:rsidR="00291605" w:rsidRPr="004569C6">
        <w:rPr>
          <w:rFonts w:ascii="Times" w:hAnsi="Times" w:cs="Times"/>
        </w:rPr>
        <w:t xml:space="preserve"> </w:t>
      </w:r>
    </w:p>
    <w:p w:rsidR="00291605" w:rsidRDefault="00291605" w:rsidP="00C77FD9">
      <w:pPr>
        <w:autoSpaceDE w:val="0"/>
        <w:autoSpaceDN w:val="0"/>
        <w:adjustRightInd w:val="0"/>
        <w:jc w:val="both"/>
      </w:pPr>
    </w:p>
    <w:p w:rsidR="00291605" w:rsidRDefault="00BF73E2" w:rsidP="00430488">
      <w:pPr>
        <w:pStyle w:val="NormlWeb"/>
        <w:spacing w:before="0" w:beforeAutospacing="0" w:after="0" w:afterAutospacing="0"/>
        <w:ind w:right="150"/>
        <w:jc w:val="both"/>
        <w:rPr>
          <w:rFonts w:ascii="Times" w:hAnsi="Times" w:cs="Times"/>
        </w:rPr>
      </w:pPr>
      <w:r>
        <w:rPr>
          <w:rFonts w:ascii="Times" w:hAnsi="Times" w:cs="Times"/>
        </w:rPr>
        <w:t>Adásvételi szerződés</w:t>
      </w:r>
    </w:p>
    <w:p w:rsidR="00151D9E" w:rsidRPr="004569C6" w:rsidRDefault="00151D9E" w:rsidP="00430488">
      <w:pPr>
        <w:pStyle w:val="NormlWeb"/>
        <w:spacing w:before="0" w:beforeAutospacing="0" w:after="0" w:afterAutospacing="0"/>
        <w:ind w:right="150"/>
        <w:jc w:val="both"/>
        <w:rPr>
          <w:rFonts w:ascii="Times" w:hAnsi="Times" w:cs="Times"/>
        </w:rPr>
      </w:pPr>
    </w:p>
    <w:p w:rsidR="00291605" w:rsidRDefault="00D94ADA" w:rsidP="00430488">
      <w:pPr>
        <w:pStyle w:val="NormlWeb"/>
        <w:spacing w:before="0" w:beforeAutospacing="0" w:after="0" w:afterAutospacing="0"/>
        <w:ind w:right="150"/>
        <w:jc w:val="both"/>
        <w:rPr>
          <w:rFonts w:ascii="Times" w:hAnsi="Times" w:cs="Times"/>
          <w:b/>
        </w:rPr>
      </w:pPr>
      <w:r>
        <w:rPr>
          <w:rFonts w:ascii="Times" w:hAnsi="Times" w:cs="Times"/>
          <w:b/>
        </w:rPr>
        <w:t>5</w:t>
      </w:r>
      <w:r w:rsidR="00291605" w:rsidRPr="004569C6">
        <w:rPr>
          <w:rFonts w:ascii="Times" w:hAnsi="Times" w:cs="Times"/>
          <w:b/>
        </w:rPr>
        <w:t xml:space="preserve">. </w:t>
      </w:r>
      <w:r w:rsidR="00291605" w:rsidRPr="0095393C">
        <w:rPr>
          <w:rFonts w:ascii="Times" w:hAnsi="Times" w:cs="Times"/>
          <w:b/>
        </w:rPr>
        <w:t>A szerződés időtartama (a teljesítés határideje):</w:t>
      </w:r>
    </w:p>
    <w:p w:rsidR="00BF73E2" w:rsidRDefault="00BF73E2" w:rsidP="00BF73E2">
      <w:pPr>
        <w:pStyle w:val="NormlWeb"/>
        <w:ind w:right="150"/>
        <w:rPr>
          <w:rFonts w:ascii="Times" w:hAnsi="Times" w:cs="Times"/>
        </w:rPr>
      </w:pPr>
      <w:r w:rsidRPr="00BF73E2">
        <w:rPr>
          <w:rFonts w:ascii="Times" w:hAnsi="Times" w:cs="Times"/>
          <w:bCs/>
        </w:rPr>
        <w:t>2016. október 1. 06,00 órától 2017. október 1. 06,00 óráig terjedő időre.</w:t>
      </w:r>
      <w:r w:rsidRPr="00BF73E2">
        <w:rPr>
          <w:rFonts w:ascii="Times" w:hAnsi="Times" w:cs="Times"/>
          <w:bCs/>
        </w:rPr>
        <w:br/>
      </w:r>
    </w:p>
    <w:p w:rsidR="00291605" w:rsidRPr="00BF73E2" w:rsidRDefault="00D94ADA" w:rsidP="00BF73E2">
      <w:pPr>
        <w:pStyle w:val="NormlWeb"/>
        <w:ind w:right="150"/>
        <w:rPr>
          <w:rFonts w:ascii="Times" w:hAnsi="Times" w:cs="Times"/>
        </w:rPr>
      </w:pPr>
      <w:r>
        <w:rPr>
          <w:rFonts w:ascii="Times" w:hAnsi="Times" w:cs="Times"/>
          <w:b/>
        </w:rPr>
        <w:t>6</w:t>
      </w:r>
      <w:r w:rsidR="00291605" w:rsidRPr="00FF461E">
        <w:rPr>
          <w:rFonts w:ascii="Times" w:hAnsi="Times" w:cs="Times"/>
          <w:b/>
        </w:rPr>
        <w:t>. A teljesítés helye:</w:t>
      </w:r>
    </w:p>
    <w:p w:rsidR="00291605" w:rsidRPr="005F63BF" w:rsidRDefault="00BF73E2" w:rsidP="00151D9E">
      <w:pPr>
        <w:pStyle w:val="NormlWeb"/>
        <w:jc w:val="both"/>
        <w:rPr>
          <w:sz w:val="22"/>
          <w:szCs w:val="22"/>
        </w:rPr>
      </w:pPr>
      <w:r w:rsidRPr="00F44DE6">
        <w:t>Önkormányzat intézményeinek és gazdasági társaságának hálózati csatlakozási pontjai</w:t>
      </w:r>
      <w:r w:rsidR="000D4CE1" w:rsidRPr="000D4CE1">
        <w:rPr>
          <w:sz w:val="22"/>
          <w:szCs w:val="22"/>
        </w:rPr>
        <w:t xml:space="preserve"> </w:t>
      </w:r>
    </w:p>
    <w:p w:rsidR="00291605" w:rsidRDefault="00D94ADA" w:rsidP="00430488">
      <w:pPr>
        <w:pStyle w:val="NormlWeb"/>
        <w:spacing w:before="0" w:beforeAutospacing="0" w:after="0" w:afterAutospacing="0"/>
        <w:ind w:right="150"/>
        <w:jc w:val="both"/>
        <w:rPr>
          <w:rFonts w:ascii="Times" w:hAnsi="Times" w:cs="Times"/>
          <w:b/>
        </w:rPr>
      </w:pPr>
      <w:r>
        <w:rPr>
          <w:rFonts w:ascii="Times" w:hAnsi="Times" w:cs="Times"/>
          <w:b/>
        </w:rPr>
        <w:t>7</w:t>
      </w:r>
      <w:r w:rsidR="00291605" w:rsidRPr="004569C6">
        <w:rPr>
          <w:rFonts w:ascii="Times" w:hAnsi="Times" w:cs="Times"/>
          <w:b/>
        </w:rPr>
        <w:t>. Az ellenszolgáltatás teljesítésének feltételei, vagy a vonatkozó jogszabályokra hivatkozás:</w:t>
      </w:r>
    </w:p>
    <w:p w:rsidR="0074311B" w:rsidRDefault="0074311B" w:rsidP="0002270A">
      <w:pPr>
        <w:pStyle w:val="NormlWeb"/>
        <w:spacing w:before="0" w:beforeAutospacing="0" w:after="0" w:afterAutospacing="0"/>
        <w:jc w:val="both"/>
      </w:pPr>
    </w:p>
    <w:p w:rsidR="00BF73E2" w:rsidRDefault="00BF73E2" w:rsidP="00BF73E2">
      <w:pPr>
        <w:pStyle w:val="NormlWeb"/>
        <w:spacing w:before="0" w:beforeAutospacing="0" w:after="0" w:afterAutospacing="0"/>
      </w:pPr>
      <w:r w:rsidRPr="00BF73E2">
        <w:t xml:space="preserve">A számlák ellenértékét az </w:t>
      </w:r>
      <w:proofErr w:type="gramStart"/>
      <w:r w:rsidRPr="00BF73E2">
        <w:t>ajánlatkérő(</w:t>
      </w:r>
      <w:proofErr w:type="gramEnd"/>
      <w:r w:rsidRPr="00BF73E2">
        <w:t>k) banki átutalással teljesítik a Kbt. 13</w:t>
      </w:r>
      <w:r>
        <w:t>5</w:t>
      </w:r>
      <w:r w:rsidRPr="00BF73E2">
        <w:t xml:space="preserve">. § </w:t>
      </w:r>
      <w:r w:rsidR="00613F94">
        <w:t xml:space="preserve">rendelkezéseinek </w:t>
      </w:r>
      <w:r w:rsidRPr="00BF73E2">
        <w:t>megfelelően</w:t>
      </w:r>
      <w:r w:rsidR="00613F94">
        <w:t xml:space="preserve"> </w:t>
      </w:r>
      <w:r w:rsidRPr="00BF73E2">
        <w:t>- felhasználási helyenként elszámolt díjakra vonatkozó</w:t>
      </w:r>
      <w:r>
        <w:t xml:space="preserve"> </w:t>
      </w:r>
      <w:r w:rsidRPr="00BF73E2">
        <w:t>részletezést tartalmazó 30 napos időszakonkénti elszámolás alapján - kiállított tételes</w:t>
      </w:r>
      <w:r>
        <w:t xml:space="preserve"> </w:t>
      </w:r>
      <w:r w:rsidRPr="00BF73E2">
        <w:t>számla</w:t>
      </w:r>
      <w:r>
        <w:t xml:space="preserve"> </w:t>
      </w:r>
      <w:r w:rsidRPr="00BF73E2">
        <w:t>szerint, 30 napos fizetési határidő betartásával (</w:t>
      </w:r>
      <w:proofErr w:type="spellStart"/>
      <w:r w:rsidRPr="00BF73E2">
        <w:t>Ptk</w:t>
      </w:r>
      <w:proofErr w:type="spellEnd"/>
      <w:r w:rsidRPr="00BF73E2">
        <w:t xml:space="preserve"> 6:130 (1) bekezdés</w:t>
      </w:r>
      <w:r w:rsidR="00613F94">
        <w:t xml:space="preserve"> figyelemmel a Ptk. 6:155 § (2) bekezdés szerinti kötelezettségre is</w:t>
      </w:r>
      <w:r w:rsidRPr="00BF73E2">
        <w:t>)</w:t>
      </w:r>
      <w:r w:rsidRPr="00BF73E2">
        <w:br/>
        <w:t>Ajánlatkérő felhívja a figyelmet arra, hogy a kifizetés vonatkozásában az adózás rendjéről szóló</w:t>
      </w:r>
      <w:r>
        <w:t xml:space="preserve"> </w:t>
      </w:r>
      <w:r w:rsidRPr="00BF73E2">
        <w:t>2003. évi XCII. törvény 36/</w:t>
      </w:r>
      <w:proofErr w:type="gramStart"/>
      <w:r w:rsidRPr="00BF73E2">
        <w:t>A</w:t>
      </w:r>
      <w:proofErr w:type="gramEnd"/>
      <w:r w:rsidRPr="00BF73E2">
        <w:t>. § szerint kell eljárniuk. Ajánlatkérő előleget nem fizet.</w:t>
      </w:r>
    </w:p>
    <w:p w:rsidR="00BF73E2" w:rsidRDefault="00BF73E2" w:rsidP="0002270A">
      <w:pPr>
        <w:pStyle w:val="NormlWeb"/>
        <w:spacing w:before="0" w:beforeAutospacing="0" w:after="0" w:afterAutospacing="0"/>
        <w:jc w:val="both"/>
      </w:pPr>
    </w:p>
    <w:p w:rsidR="0002270A" w:rsidRDefault="0002270A" w:rsidP="0002270A">
      <w:pPr>
        <w:pStyle w:val="NormlWeb"/>
        <w:spacing w:before="0" w:beforeAutospacing="0" w:after="0" w:afterAutospacing="0"/>
        <w:jc w:val="both"/>
        <w:rPr>
          <w:bCs/>
        </w:rPr>
      </w:pPr>
    </w:p>
    <w:p w:rsidR="00291605" w:rsidRPr="004569C6" w:rsidRDefault="00D94ADA" w:rsidP="00430488">
      <w:pPr>
        <w:pStyle w:val="NormlWeb"/>
        <w:spacing w:before="0" w:beforeAutospacing="0" w:after="0" w:afterAutospacing="0"/>
        <w:ind w:right="150"/>
        <w:jc w:val="both"/>
        <w:rPr>
          <w:b/>
        </w:rPr>
      </w:pPr>
      <w:r>
        <w:rPr>
          <w:b/>
        </w:rPr>
        <w:t>8</w:t>
      </w:r>
      <w:r w:rsidR="00291605" w:rsidRPr="004569C6">
        <w:rPr>
          <w:b/>
        </w:rPr>
        <w:t xml:space="preserve">. Alternatív ajánlattétel vagy </w:t>
      </w:r>
      <w:proofErr w:type="spellStart"/>
      <w:r w:rsidR="00291605" w:rsidRPr="004569C6">
        <w:rPr>
          <w:b/>
        </w:rPr>
        <w:t>részajánlattétel</w:t>
      </w:r>
      <w:proofErr w:type="spellEnd"/>
      <w:r w:rsidR="00291605" w:rsidRPr="004569C6">
        <w:rPr>
          <w:b/>
        </w:rPr>
        <w:t xml:space="preserve"> lehetősége:</w:t>
      </w:r>
    </w:p>
    <w:p w:rsidR="00291605" w:rsidRPr="004569C6" w:rsidRDefault="00291605" w:rsidP="00430488">
      <w:pPr>
        <w:pStyle w:val="NormlWeb"/>
        <w:spacing w:before="0" w:beforeAutospacing="0" w:after="0" w:afterAutospacing="0"/>
        <w:ind w:right="150"/>
        <w:jc w:val="both"/>
        <w:rPr>
          <w:b/>
        </w:rPr>
      </w:pPr>
    </w:p>
    <w:p w:rsidR="00AC08E3" w:rsidRDefault="00291605" w:rsidP="00430488">
      <w:pPr>
        <w:pStyle w:val="NormlWeb"/>
        <w:spacing w:before="0" w:beforeAutospacing="0" w:after="0" w:afterAutospacing="0"/>
        <w:ind w:right="150"/>
        <w:jc w:val="both"/>
      </w:pPr>
      <w:r w:rsidRPr="004569C6">
        <w:t>Az eljárásban nem lehet alternatív ajánlatot</w:t>
      </w:r>
      <w:r>
        <w:t xml:space="preserve"> tenni. </w:t>
      </w:r>
    </w:p>
    <w:p w:rsidR="00291605" w:rsidRPr="004569C6" w:rsidRDefault="00291605" w:rsidP="00430488">
      <w:pPr>
        <w:pStyle w:val="NormlWeb"/>
        <w:spacing w:before="0" w:beforeAutospacing="0" w:after="0" w:afterAutospacing="0"/>
        <w:ind w:right="150"/>
        <w:jc w:val="both"/>
      </w:pPr>
      <w:r>
        <w:t xml:space="preserve">Ajánlatkérő a </w:t>
      </w:r>
      <w:proofErr w:type="spellStart"/>
      <w:r>
        <w:t>részajánlattétel</w:t>
      </w:r>
      <w:proofErr w:type="spellEnd"/>
      <w:r>
        <w:t xml:space="preserve"> lehetőségét </w:t>
      </w:r>
      <w:r w:rsidR="00F061F9">
        <w:t xml:space="preserve">nem </w:t>
      </w:r>
      <w:r w:rsidR="00AC08E3">
        <w:t xml:space="preserve">biztosítja az alábbi indokok alapján: a beszerezni kívánt áru-mennyiség – földgáz energia – jellegénél fogva nem osztható. </w:t>
      </w:r>
    </w:p>
    <w:p w:rsidR="00291605" w:rsidRPr="004569C6" w:rsidRDefault="00291605" w:rsidP="00430488">
      <w:pPr>
        <w:pStyle w:val="NormlWeb"/>
        <w:spacing w:before="0" w:beforeAutospacing="0" w:after="0" w:afterAutospacing="0"/>
        <w:ind w:right="150"/>
        <w:jc w:val="both"/>
      </w:pPr>
    </w:p>
    <w:p w:rsidR="00291605" w:rsidRPr="004569C6" w:rsidRDefault="00D94ADA" w:rsidP="00430488">
      <w:pPr>
        <w:pStyle w:val="NormlWeb"/>
        <w:spacing w:before="0" w:beforeAutospacing="0" w:after="0" w:afterAutospacing="0"/>
        <w:ind w:right="150"/>
        <w:jc w:val="both"/>
        <w:rPr>
          <w:b/>
        </w:rPr>
      </w:pPr>
      <w:r>
        <w:rPr>
          <w:b/>
        </w:rPr>
        <w:t>9</w:t>
      </w:r>
      <w:r w:rsidR="00291605" w:rsidRPr="004569C6">
        <w:rPr>
          <w:b/>
        </w:rPr>
        <w:t xml:space="preserve">.  Az ajánlatok </w:t>
      </w:r>
      <w:r w:rsidR="00613F94">
        <w:rPr>
          <w:b/>
        </w:rPr>
        <w:t xml:space="preserve">értékelési </w:t>
      </w:r>
      <w:r w:rsidR="00291605" w:rsidRPr="004569C6">
        <w:rPr>
          <w:b/>
        </w:rPr>
        <w:t>szempontjai:</w:t>
      </w:r>
    </w:p>
    <w:p w:rsidR="00291605" w:rsidRDefault="00291605" w:rsidP="00430488">
      <w:pPr>
        <w:pStyle w:val="NormlWeb"/>
        <w:spacing w:before="0" w:beforeAutospacing="0" w:after="0" w:afterAutospacing="0"/>
        <w:ind w:right="150"/>
        <w:jc w:val="both"/>
      </w:pPr>
    </w:p>
    <w:p w:rsidR="00956E95" w:rsidRPr="00613F94" w:rsidRDefault="00613F94" w:rsidP="00613F94">
      <w:pPr>
        <w:pStyle w:val="NormlWeb"/>
        <w:spacing w:before="0" w:beforeAutospacing="0" w:after="0" w:afterAutospacing="0"/>
        <w:jc w:val="both"/>
      </w:pPr>
      <w:proofErr w:type="gramStart"/>
      <w:r w:rsidRPr="00613F94">
        <w:t>legalacsonyabb</w:t>
      </w:r>
      <w:proofErr w:type="gramEnd"/>
      <w:r w:rsidRPr="00613F94">
        <w:t xml:space="preserve"> ár</w:t>
      </w:r>
    </w:p>
    <w:p w:rsidR="00613F94" w:rsidRPr="00613F94" w:rsidRDefault="00613F94" w:rsidP="00613F94">
      <w:pPr>
        <w:pStyle w:val="NormlWeb"/>
        <w:spacing w:before="0" w:beforeAutospacing="0" w:after="0" w:afterAutospacing="0"/>
        <w:jc w:val="both"/>
      </w:pPr>
    </w:p>
    <w:p w:rsidR="00613F94" w:rsidRPr="00613F94" w:rsidRDefault="00613F94" w:rsidP="00613F94">
      <w:pPr>
        <w:pStyle w:val="NormlWeb"/>
        <w:numPr>
          <w:ilvl w:val="0"/>
          <w:numId w:val="27"/>
        </w:numPr>
        <w:spacing w:before="0" w:beforeAutospacing="0" w:after="0" w:afterAutospacing="0"/>
        <w:ind w:left="0"/>
      </w:pPr>
      <w:proofErr w:type="gramStart"/>
      <w:r w:rsidRPr="00613F94">
        <w:lastRenderedPageBreak/>
        <w:t xml:space="preserve">az értékelésre kerülő </w:t>
      </w:r>
      <w:r w:rsidRPr="00613F94">
        <w:rPr>
          <w:b/>
        </w:rPr>
        <w:t>P</w:t>
      </w:r>
      <w:r w:rsidRPr="00613F94">
        <w:rPr>
          <w:b/>
          <w:vertAlign w:val="subscript"/>
        </w:rPr>
        <w:t>20-100</w:t>
      </w:r>
      <w:r w:rsidRPr="00613F94">
        <w:rPr>
          <w:b/>
        </w:rPr>
        <w:t xml:space="preserve"> összár</w:t>
      </w:r>
      <w:r w:rsidRPr="00613F94">
        <w:t xml:space="preserve"> (Ft/m</w:t>
      </w:r>
      <w:r w:rsidRPr="00613F94">
        <w:rPr>
          <w:vertAlign w:val="superscript"/>
        </w:rPr>
        <w:t>3</w:t>
      </w:r>
      <w:r w:rsidRPr="00613F94">
        <w:t xml:space="preserve">) (vagyis a </w:t>
      </w:r>
      <w:proofErr w:type="spellStart"/>
      <w:r w:rsidRPr="00613F94">
        <w:t>Pg</w:t>
      </w:r>
      <w:proofErr w:type="spellEnd"/>
      <w:r w:rsidRPr="00613F94">
        <w:t xml:space="preserve"> molekula ár és a fajlagos RHD – benne a szagosítással - együttesen Ft/m</w:t>
      </w:r>
      <w:r w:rsidRPr="00613F94">
        <w:rPr>
          <w:vertAlign w:val="superscript"/>
        </w:rPr>
        <w:t>3</w:t>
      </w:r>
      <w:r w:rsidRPr="00613F94">
        <w:t>-ben kifejezve) a 20-100 m</w:t>
      </w:r>
      <w:r w:rsidRPr="00613F94">
        <w:rPr>
          <w:vertAlign w:val="superscript"/>
        </w:rPr>
        <w:t>3</w:t>
      </w:r>
      <w:r w:rsidRPr="00613F94">
        <w:t>/h közötti fogyasztókra vonatkozó fajlagos ár, amely árat a fűtőértéket tekintve 34,0 MJ/m</w:t>
      </w:r>
      <w:r w:rsidRPr="00613F94">
        <w:rPr>
          <w:vertAlign w:val="superscript"/>
        </w:rPr>
        <w:t>3</w:t>
      </w:r>
      <w:r w:rsidRPr="00613F94">
        <w:t xml:space="preserve"> fűtőérték alapján, a </w:t>
      </w:r>
      <w:proofErr w:type="spellStart"/>
      <w:r w:rsidRPr="00613F94">
        <w:t>P</w:t>
      </w:r>
      <w:r w:rsidRPr="00613F94">
        <w:rPr>
          <w:vertAlign w:val="subscript"/>
        </w:rPr>
        <w:t>g</w:t>
      </w:r>
      <w:proofErr w:type="spellEnd"/>
      <w:r w:rsidRPr="00613F94">
        <w:t xml:space="preserve"> molekula árat tekintve a futamidő egészére vonatkozóan megajánlott fix Ft/MJ érték alapján és az érvényben lévő rendszerhasználati tarifák figyelembe vétele mellett kérjük számítani és megadni</w:t>
      </w:r>
      <w:proofErr w:type="gramEnd"/>
    </w:p>
    <w:p w:rsidR="00613F94" w:rsidRPr="00613F94" w:rsidRDefault="00613F94" w:rsidP="00613F94">
      <w:pPr>
        <w:pStyle w:val="NormlWeb"/>
        <w:spacing w:before="0" w:beforeAutospacing="0" w:after="0" w:afterAutospacing="0"/>
      </w:pPr>
    </w:p>
    <w:p w:rsidR="00613F94" w:rsidRPr="00613F94" w:rsidRDefault="00613F94" w:rsidP="00613F94">
      <w:pPr>
        <w:pStyle w:val="NormlWeb"/>
        <w:spacing w:before="0" w:beforeAutospacing="0" w:after="0" w:afterAutospacing="0"/>
      </w:pPr>
      <w:r w:rsidRPr="00613F94">
        <w:t>A P</w:t>
      </w:r>
      <w:r w:rsidRPr="00613F94">
        <w:rPr>
          <w:vertAlign w:val="subscript"/>
        </w:rPr>
        <w:t>20-100</w:t>
      </w:r>
      <w:r w:rsidRPr="00613F94">
        <w:t xml:space="preserve"> összár ajánlati árnak (nettó Ft/m</w:t>
      </w:r>
      <w:r w:rsidRPr="00613F94">
        <w:rPr>
          <w:vertAlign w:val="superscript"/>
        </w:rPr>
        <w:t>3</w:t>
      </w:r>
      <w:r w:rsidRPr="00613F94">
        <w:t>) tartalmaznia kell a következőket:</w:t>
      </w:r>
    </w:p>
    <w:p w:rsidR="00613F94" w:rsidRPr="00613F94" w:rsidRDefault="00613F94" w:rsidP="00613F94">
      <w:pPr>
        <w:pStyle w:val="NormlWeb"/>
        <w:numPr>
          <w:ilvl w:val="0"/>
          <w:numId w:val="26"/>
        </w:numPr>
        <w:spacing w:before="0" w:beforeAutospacing="0" w:after="0" w:afterAutospacing="0"/>
        <w:ind w:left="0"/>
      </w:pPr>
      <w:r w:rsidRPr="00613F94">
        <w:t>földgáz molekula árát (</w:t>
      </w:r>
      <w:proofErr w:type="spellStart"/>
      <w:proofErr w:type="gramStart"/>
      <w:r w:rsidRPr="00613F94">
        <w:t>P</w:t>
      </w:r>
      <w:r w:rsidRPr="00613F94">
        <w:rPr>
          <w:vertAlign w:val="subscript"/>
        </w:rPr>
        <w:t>g</w:t>
      </w:r>
      <w:proofErr w:type="spellEnd"/>
      <w:r w:rsidRPr="00613F94">
        <w:t xml:space="preserve"> )</w:t>
      </w:r>
      <w:proofErr w:type="gramEnd"/>
    </w:p>
    <w:p w:rsidR="00613F94" w:rsidRPr="00613F94" w:rsidRDefault="00613F94" w:rsidP="00613F94">
      <w:pPr>
        <w:pStyle w:val="NormlWeb"/>
        <w:numPr>
          <w:ilvl w:val="0"/>
          <w:numId w:val="26"/>
        </w:numPr>
        <w:spacing w:before="0" w:beforeAutospacing="0" w:after="0" w:afterAutospacing="0"/>
        <w:ind w:left="0"/>
      </w:pPr>
      <w:r w:rsidRPr="00613F94">
        <w:t>szagosítás díját,</w:t>
      </w:r>
    </w:p>
    <w:p w:rsidR="00613F94" w:rsidRPr="00613F94" w:rsidRDefault="00613F94" w:rsidP="00613F94">
      <w:pPr>
        <w:pStyle w:val="NormlWeb"/>
        <w:numPr>
          <w:ilvl w:val="0"/>
          <w:numId w:val="26"/>
        </w:numPr>
        <w:spacing w:before="0" w:beforeAutospacing="0" w:after="0" w:afterAutospacing="0"/>
        <w:ind w:left="0"/>
      </w:pPr>
      <w:r w:rsidRPr="00613F94">
        <w:t>rendszerhasználattal összefüggő összes díjelem díjait, ideértve a tárolási díjelemeket is,</w:t>
      </w:r>
    </w:p>
    <w:p w:rsidR="00613F94" w:rsidRPr="00613F94" w:rsidRDefault="00613F94" w:rsidP="00613F94">
      <w:pPr>
        <w:pStyle w:val="NormlWeb"/>
        <w:numPr>
          <w:ilvl w:val="0"/>
          <w:numId w:val="26"/>
        </w:numPr>
        <w:spacing w:before="0" w:beforeAutospacing="0" w:after="0" w:afterAutospacing="0"/>
        <w:ind w:left="0"/>
      </w:pPr>
      <w:r w:rsidRPr="00613F94">
        <w:t xml:space="preserve">de nem kell tartalmaznia az energia adót, MSZKSZ díjat és </w:t>
      </w:r>
      <w:proofErr w:type="spellStart"/>
      <w:r w:rsidRPr="00613F94">
        <w:t>ÁFÁ-t</w:t>
      </w:r>
      <w:proofErr w:type="spellEnd"/>
      <w:r w:rsidRPr="00613F94">
        <w:t>, vagy az ajánlatadás időpontjában esetlegesen a földgázvásárlást terhelő és ajánlatkérő, mint felhasználó terhére eső állami pénzeszközöket.</w:t>
      </w:r>
    </w:p>
    <w:p w:rsidR="00613F94" w:rsidRPr="00613F94" w:rsidRDefault="00613F94" w:rsidP="00613F94">
      <w:pPr>
        <w:pStyle w:val="NormlWeb"/>
        <w:spacing w:before="0" w:beforeAutospacing="0" w:after="0" w:afterAutospacing="0"/>
      </w:pPr>
    </w:p>
    <w:p w:rsidR="00613F94" w:rsidRPr="00613F94" w:rsidRDefault="00613F94" w:rsidP="00613F94">
      <w:pPr>
        <w:pStyle w:val="NormlWeb"/>
        <w:spacing w:before="0" w:beforeAutospacing="0" w:after="0" w:afterAutospacing="0"/>
      </w:pPr>
      <w:r w:rsidRPr="00613F94">
        <w:t>A molekula ára a következő:</w:t>
      </w:r>
    </w:p>
    <w:p w:rsidR="00613F94" w:rsidRPr="00613F94" w:rsidRDefault="00613F94" w:rsidP="00613F94">
      <w:pPr>
        <w:pStyle w:val="NormlWeb"/>
        <w:spacing w:before="0" w:beforeAutospacing="0" w:after="0" w:afterAutospacing="0"/>
      </w:pPr>
    </w:p>
    <w:p w:rsidR="00613F94" w:rsidRPr="00613F94" w:rsidRDefault="00613F94" w:rsidP="00613F94">
      <w:pPr>
        <w:pStyle w:val="NormlWeb"/>
        <w:spacing w:before="0" w:beforeAutospacing="0" w:after="0" w:afterAutospacing="0"/>
      </w:pPr>
      <w:proofErr w:type="spellStart"/>
      <w:proofErr w:type="gramStart"/>
      <w:r w:rsidRPr="00613F94">
        <w:t>P</w:t>
      </w:r>
      <w:r w:rsidRPr="00613F94">
        <w:rPr>
          <w:vertAlign w:val="subscript"/>
        </w:rPr>
        <w:t>g</w:t>
      </w:r>
      <w:proofErr w:type="spellEnd"/>
      <w:r w:rsidRPr="00613F94">
        <w:t>: a futamidő egészére vonatkozó fix ár, amelyet a Felek a havi elszámolásokban alkalmaznak Forint („Ft”), azaz Ft/MJ, QL = 34,00 MJ/gnm3 (15°C-on) névleges fűtőérték mellett, amely nem tartalmazza a földgáz tároltatását, szállítását, elosztását, szagosítását a megállapodott helyre, vagyis a rendszerhasználattal összefüggő díjakat, és nem tartalmaz kötbért és pótdíjat, valamint MSZKSZ díjat, energia adót, ÁFA összeget és egyéb állami befizetési kötelezettséget</w:t>
      </w:r>
      <w:proofErr w:type="gramEnd"/>
    </w:p>
    <w:p w:rsidR="00613F94" w:rsidRPr="00613F94" w:rsidRDefault="00613F94" w:rsidP="00613F94">
      <w:pPr>
        <w:pStyle w:val="NormlWeb"/>
        <w:spacing w:before="0" w:beforeAutospacing="0" w:after="0" w:afterAutospacing="0"/>
      </w:pPr>
    </w:p>
    <w:p w:rsidR="00613F94" w:rsidRPr="00613F94" w:rsidRDefault="00613F94" w:rsidP="00613F94">
      <w:pPr>
        <w:pStyle w:val="NormlWeb"/>
        <w:spacing w:before="0" w:beforeAutospacing="0" w:after="0" w:afterAutospacing="0"/>
      </w:pPr>
      <w:r w:rsidRPr="00613F94">
        <w:t xml:space="preserve">A nyertes ajánlatevő az, aki a </w:t>
      </w:r>
      <w:r w:rsidRPr="00613F94">
        <w:rPr>
          <w:b/>
        </w:rPr>
        <w:t>legalacsonyabb</w:t>
      </w:r>
      <w:r w:rsidRPr="00613F94">
        <w:t xml:space="preserve"> </w:t>
      </w:r>
      <w:r w:rsidRPr="00613F94">
        <w:rPr>
          <w:b/>
        </w:rPr>
        <w:t>P</w:t>
      </w:r>
      <w:r w:rsidRPr="00613F94">
        <w:rPr>
          <w:b/>
          <w:vertAlign w:val="subscript"/>
        </w:rPr>
        <w:t>20-100</w:t>
      </w:r>
      <w:r w:rsidRPr="00613F94">
        <w:rPr>
          <w:b/>
        </w:rPr>
        <w:t xml:space="preserve"> összárat</w:t>
      </w:r>
      <w:r w:rsidRPr="00613F94">
        <w:t xml:space="preserve"> adja. </w:t>
      </w:r>
    </w:p>
    <w:p w:rsidR="00613F94" w:rsidRPr="00613F94" w:rsidRDefault="00613F94" w:rsidP="00613F94">
      <w:pPr>
        <w:pStyle w:val="NormlWeb"/>
        <w:spacing w:before="0" w:beforeAutospacing="0" w:after="0" w:afterAutospacing="0"/>
      </w:pPr>
    </w:p>
    <w:p w:rsidR="00613F94" w:rsidRPr="00613F94" w:rsidRDefault="00613F94" w:rsidP="00613F94">
      <w:pPr>
        <w:pStyle w:val="NormlWeb"/>
        <w:spacing w:before="0" w:beforeAutospacing="0" w:after="0" w:afterAutospacing="0"/>
      </w:pPr>
    </w:p>
    <w:p w:rsidR="00613F94" w:rsidRPr="00613F94" w:rsidRDefault="00613F94" w:rsidP="00613F94">
      <w:pPr>
        <w:pStyle w:val="NormlWeb"/>
        <w:spacing w:before="0" w:beforeAutospacing="0" w:after="0" w:afterAutospacing="0"/>
      </w:pPr>
      <w:r w:rsidRPr="00613F94">
        <w:t xml:space="preserve">A felolvasólaphoz mellékelt </w:t>
      </w:r>
      <w:r w:rsidRPr="00613F94">
        <w:rPr>
          <w:b/>
        </w:rPr>
        <w:t>ajánlat részletezőben</w:t>
      </w:r>
      <w:r w:rsidRPr="00613F94">
        <w:t xml:space="preserve"> kérjük feltüntetni, hogy mennyi</w:t>
      </w:r>
      <w:r>
        <w:t xml:space="preserve"> </w:t>
      </w:r>
      <w:proofErr w:type="gramStart"/>
      <w:r>
        <w:t>a</w:t>
      </w:r>
      <w:proofErr w:type="gramEnd"/>
      <w:r w:rsidRPr="00613F94">
        <w:t>:</w:t>
      </w:r>
    </w:p>
    <w:p w:rsidR="00613F94" w:rsidRPr="00613F94" w:rsidRDefault="00613F94" w:rsidP="00613F94">
      <w:pPr>
        <w:pStyle w:val="NormlWeb"/>
        <w:spacing w:before="0" w:beforeAutospacing="0" w:after="0" w:afterAutospacing="0"/>
      </w:pPr>
    </w:p>
    <w:p w:rsidR="00613F94" w:rsidRPr="00613F94" w:rsidRDefault="00613F94" w:rsidP="00613F94">
      <w:pPr>
        <w:pStyle w:val="NormlWeb"/>
        <w:numPr>
          <w:ilvl w:val="0"/>
          <w:numId w:val="26"/>
        </w:numPr>
        <w:spacing w:before="0" w:beforeAutospacing="0" w:after="0" w:afterAutospacing="0"/>
        <w:ind w:left="0"/>
      </w:pPr>
      <w:r w:rsidRPr="00613F94">
        <w:t xml:space="preserve">a </w:t>
      </w:r>
      <w:proofErr w:type="spellStart"/>
      <w:r w:rsidRPr="00613F94">
        <w:t>P</w:t>
      </w:r>
      <w:r w:rsidRPr="00613F94">
        <w:rPr>
          <w:vertAlign w:val="subscript"/>
        </w:rPr>
        <w:t>g</w:t>
      </w:r>
      <w:proofErr w:type="spellEnd"/>
      <w:r w:rsidRPr="00613F94">
        <w:t xml:space="preserve"> molekula ár értéke Ft/</w:t>
      </w:r>
      <w:proofErr w:type="spellStart"/>
      <w:r w:rsidRPr="00613F94">
        <w:t>MJ-ban</w:t>
      </w:r>
      <w:proofErr w:type="spellEnd"/>
      <w:r w:rsidRPr="00613F94">
        <w:t xml:space="preserve"> 3 tizedes jegyre kerekítve, </w:t>
      </w:r>
    </w:p>
    <w:p w:rsidR="00613F94" w:rsidRPr="00613F94" w:rsidRDefault="00613F94" w:rsidP="00613F94">
      <w:pPr>
        <w:pStyle w:val="NormlWeb"/>
        <w:numPr>
          <w:ilvl w:val="0"/>
          <w:numId w:val="26"/>
        </w:numPr>
        <w:spacing w:before="0" w:beforeAutospacing="0" w:after="0" w:afterAutospacing="0"/>
        <w:ind w:left="0"/>
      </w:pPr>
      <w:r w:rsidRPr="00613F94">
        <w:t>a fajlagos RHD (fajlagos rendszerhasználati díj) a 20-100 m</w:t>
      </w:r>
      <w:r w:rsidRPr="00613F94">
        <w:rPr>
          <w:vertAlign w:val="superscript"/>
        </w:rPr>
        <w:t>3</w:t>
      </w:r>
      <w:r w:rsidRPr="00613F94">
        <w:t>/h közötti kategóriában Ft/m</w:t>
      </w:r>
      <w:r w:rsidRPr="00613F94">
        <w:rPr>
          <w:vertAlign w:val="superscript"/>
        </w:rPr>
        <w:t>3</w:t>
      </w:r>
      <w:r w:rsidRPr="00613F94">
        <w:t>-ben.</w:t>
      </w:r>
    </w:p>
    <w:p w:rsidR="00613F94" w:rsidRPr="00613F94" w:rsidRDefault="00613F94" w:rsidP="00430488">
      <w:pPr>
        <w:pStyle w:val="NormlWeb"/>
        <w:spacing w:before="0" w:beforeAutospacing="0" w:after="0" w:afterAutospacing="0"/>
        <w:ind w:right="150"/>
        <w:jc w:val="both"/>
        <w:rPr>
          <w:rFonts w:ascii="Times" w:hAnsi="Times" w:cs="Times"/>
        </w:rPr>
      </w:pPr>
    </w:p>
    <w:p w:rsidR="00613F94" w:rsidRDefault="00613F94" w:rsidP="00430488">
      <w:pPr>
        <w:pStyle w:val="NormlWeb"/>
        <w:spacing w:before="0" w:beforeAutospacing="0" w:after="0" w:afterAutospacing="0"/>
        <w:ind w:right="150"/>
        <w:jc w:val="both"/>
        <w:rPr>
          <w:rFonts w:ascii="Times" w:hAnsi="Times" w:cs="Times"/>
          <w:b/>
        </w:rPr>
      </w:pPr>
    </w:p>
    <w:p w:rsidR="00613F94" w:rsidRDefault="00613F94" w:rsidP="00430488">
      <w:pPr>
        <w:pStyle w:val="NormlWeb"/>
        <w:spacing w:before="0" w:beforeAutospacing="0" w:after="0" w:afterAutospacing="0"/>
        <w:ind w:right="150"/>
        <w:jc w:val="both"/>
        <w:rPr>
          <w:rFonts w:ascii="Times" w:hAnsi="Times" w:cs="Times"/>
        </w:rPr>
      </w:pPr>
      <w:r w:rsidRPr="00613F94">
        <w:rPr>
          <w:rFonts w:ascii="Times" w:hAnsi="Times" w:cs="Times"/>
        </w:rPr>
        <w:t>Értékelési szempont alkalmazásának indoka:</w:t>
      </w:r>
      <w:r>
        <w:rPr>
          <w:rFonts w:ascii="Times" w:hAnsi="Times" w:cs="Times"/>
        </w:rPr>
        <w:t xml:space="preserve"> </w:t>
      </w:r>
    </w:p>
    <w:p w:rsidR="00613F94" w:rsidRDefault="00613F94" w:rsidP="00430488">
      <w:pPr>
        <w:pStyle w:val="NormlWeb"/>
        <w:spacing w:before="0" w:beforeAutospacing="0" w:after="0" w:afterAutospacing="0"/>
        <w:ind w:right="150"/>
        <w:jc w:val="both"/>
        <w:rPr>
          <w:rFonts w:ascii="Times" w:hAnsi="Times" w:cs="Times"/>
        </w:rPr>
      </w:pPr>
    </w:p>
    <w:p w:rsidR="00613F94" w:rsidRDefault="00613F94" w:rsidP="00430488">
      <w:pPr>
        <w:pStyle w:val="NormlWeb"/>
        <w:spacing w:before="0" w:beforeAutospacing="0" w:after="0" w:afterAutospacing="0"/>
        <w:ind w:right="150"/>
        <w:jc w:val="both"/>
      </w:pPr>
      <w:r>
        <w:rPr>
          <w:rFonts w:ascii="Times" w:hAnsi="Times" w:cs="Times"/>
        </w:rPr>
        <w:t>A Kbt. 76. § (5) bekezdés alapján: „</w:t>
      </w:r>
      <w:r>
        <w:t>Az ajánlatkérő csak akkor választhatja a legalacsonyabb ár egyedüli értékelési szempontját, ha az ajánlatkérő igényeinek valamely konkrétan meghatározott minőségi és műszaki követelményeknek megfelelő áru vagy szolgáltatás felel meg, és a gazdaságilag legelőnyösebb ajánlat kiválasztását az adott esetben további minőségi jellemzők nem, csak a legalacsonyabb ár értékelése szolgálja.”</w:t>
      </w:r>
    </w:p>
    <w:p w:rsidR="00613F94" w:rsidRDefault="00613F94" w:rsidP="00430488">
      <w:pPr>
        <w:pStyle w:val="NormlWeb"/>
        <w:spacing w:before="0" w:beforeAutospacing="0" w:after="0" w:afterAutospacing="0"/>
        <w:ind w:right="150"/>
        <w:jc w:val="both"/>
      </w:pPr>
    </w:p>
    <w:p w:rsidR="00613F94" w:rsidRPr="00613F94" w:rsidRDefault="00613F94" w:rsidP="00430488">
      <w:pPr>
        <w:pStyle w:val="NormlWeb"/>
        <w:spacing w:before="0" w:beforeAutospacing="0" w:after="0" w:afterAutospacing="0"/>
        <w:ind w:right="150"/>
        <w:jc w:val="both"/>
        <w:rPr>
          <w:rFonts w:ascii="Times" w:hAnsi="Times" w:cs="Times"/>
        </w:rPr>
      </w:pPr>
      <w:r>
        <w:t>A Kbt. fenti rendelkezéseinek figyelembe vételével megállapítható, hogy</w:t>
      </w:r>
      <w:r w:rsidR="004B4B04">
        <w:t xml:space="preserve"> ajánlatkérő igényeinek kizárólag a </w:t>
      </w:r>
      <w:r>
        <w:t>szabványos minőségű földgáz energia</w:t>
      </w:r>
      <w:r w:rsidR="004B4B04">
        <w:t xml:space="preserve"> – </w:t>
      </w:r>
      <w:r w:rsidR="004B44F4">
        <w:t xml:space="preserve">mint </w:t>
      </w:r>
      <w:r w:rsidR="004B4B04">
        <w:t>konkrétan meghatározott minőség</w:t>
      </w:r>
      <w:r w:rsidR="004B44F4">
        <w:t xml:space="preserve">ű és műszaki követelményű áru - </w:t>
      </w:r>
      <w:r w:rsidR="004B4B04">
        <w:t xml:space="preserve">felel meg. </w:t>
      </w:r>
      <w:r>
        <w:t xml:space="preserve">   </w:t>
      </w:r>
      <w:r>
        <w:rPr>
          <w:rFonts w:ascii="Times" w:hAnsi="Times" w:cs="Times"/>
        </w:rPr>
        <w:t xml:space="preserve"> </w:t>
      </w:r>
    </w:p>
    <w:p w:rsidR="00613F94" w:rsidRDefault="00613F94" w:rsidP="00430488">
      <w:pPr>
        <w:pStyle w:val="NormlWeb"/>
        <w:spacing w:before="0" w:beforeAutospacing="0" w:after="0" w:afterAutospacing="0"/>
        <w:ind w:right="150"/>
        <w:jc w:val="both"/>
        <w:rPr>
          <w:rFonts w:ascii="Times" w:hAnsi="Times" w:cs="Times"/>
          <w:b/>
        </w:rPr>
      </w:pPr>
    </w:p>
    <w:p w:rsidR="00613F94" w:rsidRDefault="00613F94" w:rsidP="00430488">
      <w:pPr>
        <w:pStyle w:val="NormlWeb"/>
        <w:spacing w:before="0" w:beforeAutospacing="0" w:after="0" w:afterAutospacing="0"/>
        <w:ind w:right="150"/>
        <w:jc w:val="both"/>
        <w:rPr>
          <w:rFonts w:ascii="Times" w:hAnsi="Times" w:cs="Times"/>
          <w:b/>
        </w:rPr>
      </w:pPr>
    </w:p>
    <w:p w:rsidR="00291605" w:rsidRPr="004569C6" w:rsidRDefault="00291605" w:rsidP="00780E56">
      <w:pPr>
        <w:pStyle w:val="NormlWeb"/>
        <w:spacing w:before="0" w:beforeAutospacing="0" w:after="0" w:afterAutospacing="0"/>
        <w:jc w:val="both"/>
        <w:rPr>
          <w:rFonts w:ascii="Times" w:hAnsi="Times" w:cs="Times"/>
          <w:b/>
        </w:rPr>
      </w:pPr>
      <w:r w:rsidRPr="004569C6">
        <w:rPr>
          <w:rFonts w:ascii="Times" w:hAnsi="Times" w:cs="Times"/>
          <w:b/>
        </w:rPr>
        <w:t>1</w:t>
      </w:r>
      <w:r w:rsidR="00D94ADA">
        <w:rPr>
          <w:rFonts w:ascii="Times" w:hAnsi="Times" w:cs="Times"/>
          <w:b/>
        </w:rPr>
        <w:t>0</w:t>
      </w:r>
      <w:r w:rsidRPr="004569C6">
        <w:rPr>
          <w:rFonts w:ascii="Times" w:hAnsi="Times" w:cs="Times"/>
          <w:b/>
        </w:rPr>
        <w:t>. Az ajánlatkérő által előírt kizáró okok és megkövetelt igazolási mód:</w:t>
      </w:r>
    </w:p>
    <w:p w:rsidR="00291605" w:rsidRPr="00E74C46" w:rsidRDefault="00291605" w:rsidP="00780E56">
      <w:pPr>
        <w:rPr>
          <w:rFonts w:ascii="Times" w:hAnsi="Times" w:cs="Times"/>
        </w:rPr>
      </w:pPr>
    </w:p>
    <w:p w:rsidR="008F1518" w:rsidRDefault="008F1518" w:rsidP="008F1518">
      <w:pPr>
        <w:pStyle w:val="NormlWeb"/>
        <w:spacing w:before="0" w:beforeAutospacing="0" w:after="0" w:afterAutospacing="0"/>
        <w:rPr>
          <w:rFonts w:ascii="Times" w:hAnsi="Times" w:cs="Times"/>
        </w:rPr>
      </w:pPr>
      <w:r w:rsidRPr="008F1518">
        <w:rPr>
          <w:rFonts w:ascii="Times" w:hAnsi="Times" w:cs="Times"/>
        </w:rPr>
        <w:t>Az eljárásban nem lehet ajánlattevő (közös ajánlattevő), alvállalkozó, és nem vehet részt az alkalmasság igazolásában olyan gazdasági szereplő, aki a Kbt. 62. § (1)</w:t>
      </w:r>
      <w:r>
        <w:rPr>
          <w:rFonts w:ascii="Times" w:hAnsi="Times" w:cs="Times"/>
        </w:rPr>
        <w:t xml:space="preserve"> g)</w:t>
      </w:r>
      <w:proofErr w:type="spellStart"/>
      <w:r>
        <w:rPr>
          <w:rFonts w:ascii="Times" w:hAnsi="Times" w:cs="Times"/>
        </w:rPr>
        <w:t>-k</w:t>
      </w:r>
      <w:proofErr w:type="spellEnd"/>
      <w:r>
        <w:rPr>
          <w:rFonts w:ascii="Times" w:hAnsi="Times" w:cs="Times"/>
        </w:rPr>
        <w:t xml:space="preserve">) és m.) pontja szerinti kizáró okok hatálya alá tartozik. </w:t>
      </w:r>
    </w:p>
    <w:p w:rsidR="008F1518" w:rsidRPr="008F1518" w:rsidRDefault="008F1518" w:rsidP="008F1518">
      <w:pPr>
        <w:pStyle w:val="NormlWeb"/>
        <w:spacing w:before="0" w:beforeAutospacing="0" w:after="0" w:afterAutospacing="0"/>
        <w:rPr>
          <w:rFonts w:ascii="Times" w:hAnsi="Times" w:cs="Times"/>
        </w:rPr>
      </w:pPr>
    </w:p>
    <w:p w:rsidR="008F1518" w:rsidRPr="008F1518" w:rsidRDefault="008F1518" w:rsidP="008F1518">
      <w:pPr>
        <w:pStyle w:val="NormlWeb"/>
        <w:spacing w:before="0" w:beforeAutospacing="0" w:after="0" w:afterAutospacing="0"/>
        <w:rPr>
          <w:rFonts w:ascii="Times" w:hAnsi="Times" w:cs="Times"/>
          <w:b/>
        </w:rPr>
      </w:pPr>
      <w:r w:rsidRPr="008F1518">
        <w:rPr>
          <w:rFonts w:ascii="Times" w:hAnsi="Times" w:cs="Times"/>
          <w:b/>
        </w:rPr>
        <w:t>Igazolási mód:</w:t>
      </w:r>
    </w:p>
    <w:p w:rsidR="008F1518" w:rsidRDefault="008F1518" w:rsidP="008F1518">
      <w:pPr>
        <w:pStyle w:val="NormlWeb"/>
        <w:spacing w:before="0" w:beforeAutospacing="0" w:after="0" w:afterAutospacing="0"/>
        <w:rPr>
          <w:rFonts w:ascii="Times" w:hAnsi="Times" w:cs="Times"/>
        </w:rPr>
      </w:pPr>
    </w:p>
    <w:p w:rsidR="008F1518" w:rsidRPr="008F1518" w:rsidRDefault="008F1518" w:rsidP="008F1518">
      <w:pPr>
        <w:pStyle w:val="NormlWeb"/>
        <w:spacing w:before="0" w:beforeAutospacing="0" w:after="0" w:afterAutospacing="0"/>
        <w:rPr>
          <w:rFonts w:ascii="Times" w:hAnsi="Times" w:cs="Times"/>
        </w:rPr>
      </w:pPr>
      <w:r w:rsidRPr="008F1518">
        <w:rPr>
          <w:rFonts w:ascii="Times" w:hAnsi="Times" w:cs="Times"/>
        </w:rPr>
        <w:t>A 321/2015. (X. 30.) Korm. rendelet</w:t>
      </w:r>
      <w:r>
        <w:rPr>
          <w:rFonts w:ascii="Times" w:hAnsi="Times" w:cs="Times"/>
        </w:rPr>
        <w:t xml:space="preserve"> (továbbiakban: </w:t>
      </w:r>
      <w:proofErr w:type="spellStart"/>
      <w:r>
        <w:rPr>
          <w:rFonts w:ascii="Times" w:hAnsi="Times" w:cs="Times"/>
        </w:rPr>
        <w:t>Korm.rendelet</w:t>
      </w:r>
      <w:proofErr w:type="spellEnd"/>
      <w:r>
        <w:rPr>
          <w:rFonts w:ascii="Times" w:hAnsi="Times" w:cs="Times"/>
        </w:rPr>
        <w:t>)</w:t>
      </w:r>
      <w:r w:rsidRPr="008F1518">
        <w:rPr>
          <w:rFonts w:ascii="Times" w:hAnsi="Times" w:cs="Times"/>
        </w:rPr>
        <w:t xml:space="preserve"> 17. §</w:t>
      </w:r>
      <w:proofErr w:type="spellStart"/>
      <w:r w:rsidRPr="008F1518">
        <w:rPr>
          <w:rFonts w:ascii="Times" w:hAnsi="Times" w:cs="Times"/>
        </w:rPr>
        <w:t>-</w:t>
      </w:r>
      <w:proofErr w:type="gramStart"/>
      <w:r w:rsidRPr="008F1518">
        <w:rPr>
          <w:rFonts w:ascii="Times" w:hAnsi="Times" w:cs="Times"/>
        </w:rPr>
        <w:t>a</w:t>
      </w:r>
      <w:proofErr w:type="spellEnd"/>
      <w:proofErr w:type="gramEnd"/>
      <w:r w:rsidRPr="008F1518">
        <w:rPr>
          <w:rFonts w:ascii="Times" w:hAnsi="Times" w:cs="Times"/>
        </w:rPr>
        <w:t xml:space="preserve"> alapján a kizáró okok fenn nem állásáról ajánlattevőnek (közös ajánlattevőnek) </w:t>
      </w:r>
      <w:r>
        <w:rPr>
          <w:rFonts w:ascii="Times" w:hAnsi="Times" w:cs="Times"/>
        </w:rPr>
        <w:t xml:space="preserve">egyszerű </w:t>
      </w:r>
      <w:r w:rsidRPr="008F1518">
        <w:rPr>
          <w:rFonts w:ascii="Times" w:hAnsi="Times" w:cs="Times"/>
        </w:rPr>
        <w:t>nyilatkoz</w:t>
      </w:r>
      <w:r>
        <w:rPr>
          <w:rFonts w:ascii="Times" w:hAnsi="Times" w:cs="Times"/>
        </w:rPr>
        <w:t xml:space="preserve">atot kell benyújtania arról, hogy nem tartozik a kizáró okok hatálya alá, valamint a Kbt. 62. § (1) k.) pont kb.) pontját a </w:t>
      </w:r>
      <w:proofErr w:type="spellStart"/>
      <w:r>
        <w:rPr>
          <w:rFonts w:ascii="Times" w:hAnsi="Times" w:cs="Times"/>
        </w:rPr>
        <w:t>Korm.rendelet</w:t>
      </w:r>
      <w:proofErr w:type="spellEnd"/>
      <w:r>
        <w:rPr>
          <w:rFonts w:ascii="Times" w:hAnsi="Times" w:cs="Times"/>
        </w:rPr>
        <w:t xml:space="preserve"> 8. § i.) pont </w:t>
      </w:r>
      <w:proofErr w:type="spellStart"/>
      <w:r>
        <w:rPr>
          <w:rFonts w:ascii="Times" w:hAnsi="Times" w:cs="Times"/>
        </w:rPr>
        <w:t>ib</w:t>
      </w:r>
      <w:proofErr w:type="spellEnd"/>
      <w:r>
        <w:rPr>
          <w:rFonts w:ascii="Times" w:hAnsi="Times" w:cs="Times"/>
        </w:rPr>
        <w:t xml:space="preserve">) alpontja és 10. § g.) pont </w:t>
      </w:r>
      <w:proofErr w:type="spellStart"/>
      <w:r>
        <w:rPr>
          <w:rFonts w:ascii="Times" w:hAnsi="Times" w:cs="Times"/>
        </w:rPr>
        <w:t>gb</w:t>
      </w:r>
      <w:proofErr w:type="spellEnd"/>
      <w:r>
        <w:rPr>
          <w:rFonts w:ascii="Times" w:hAnsi="Times" w:cs="Times"/>
        </w:rPr>
        <w:t xml:space="preserve">) alpontjában foglaltak szerint kell igazolnia. </w:t>
      </w:r>
    </w:p>
    <w:p w:rsidR="00291605" w:rsidRPr="004569C6" w:rsidRDefault="00291605" w:rsidP="00430488">
      <w:pPr>
        <w:pStyle w:val="NormlWeb"/>
        <w:spacing w:before="0" w:beforeAutospacing="0" w:after="0" w:afterAutospacing="0"/>
        <w:ind w:right="150"/>
        <w:jc w:val="both"/>
        <w:rPr>
          <w:rFonts w:ascii="Times" w:hAnsi="Times" w:cs="Times"/>
        </w:rPr>
      </w:pPr>
    </w:p>
    <w:p w:rsidR="00291605" w:rsidRPr="004569C6" w:rsidRDefault="00291605" w:rsidP="00430488">
      <w:pPr>
        <w:pStyle w:val="NormlWeb"/>
        <w:spacing w:before="0" w:beforeAutospacing="0" w:after="0" w:afterAutospacing="0"/>
        <w:ind w:right="150"/>
        <w:jc w:val="both"/>
        <w:rPr>
          <w:rFonts w:ascii="Times" w:hAnsi="Times" w:cs="Times"/>
          <w:b/>
        </w:rPr>
      </w:pPr>
      <w:r w:rsidRPr="004569C6">
        <w:rPr>
          <w:rFonts w:ascii="Times" w:hAnsi="Times" w:cs="Times"/>
          <w:b/>
        </w:rPr>
        <w:t>1</w:t>
      </w:r>
      <w:r w:rsidR="00D94ADA">
        <w:rPr>
          <w:rFonts w:ascii="Times" w:hAnsi="Times" w:cs="Times"/>
          <w:b/>
        </w:rPr>
        <w:t>1</w:t>
      </w:r>
      <w:r w:rsidRPr="004569C6">
        <w:rPr>
          <w:rFonts w:ascii="Times" w:hAnsi="Times" w:cs="Times"/>
          <w:b/>
        </w:rPr>
        <w:t>. Alkalmassági követelmények:</w:t>
      </w:r>
    </w:p>
    <w:p w:rsidR="00291605" w:rsidRPr="004569C6" w:rsidRDefault="00291605" w:rsidP="00430488">
      <w:pPr>
        <w:pStyle w:val="NormlWeb"/>
        <w:spacing w:before="0" w:beforeAutospacing="0" w:after="0" w:afterAutospacing="0"/>
        <w:ind w:right="150"/>
        <w:jc w:val="both"/>
        <w:rPr>
          <w:rFonts w:ascii="Times" w:hAnsi="Times" w:cs="Times"/>
          <w:b/>
        </w:rPr>
      </w:pPr>
    </w:p>
    <w:p w:rsidR="00291605" w:rsidRPr="004569C6" w:rsidRDefault="00291605" w:rsidP="00430488">
      <w:pPr>
        <w:pStyle w:val="NormlWeb"/>
        <w:spacing w:before="0" w:beforeAutospacing="0" w:after="0" w:afterAutospacing="0"/>
        <w:ind w:right="150"/>
        <w:jc w:val="both"/>
        <w:rPr>
          <w:rFonts w:ascii="Times" w:hAnsi="Times" w:cs="Times"/>
        </w:rPr>
      </w:pPr>
      <w:r w:rsidRPr="004569C6">
        <w:rPr>
          <w:rFonts w:ascii="Times" w:hAnsi="Times" w:cs="Times"/>
        </w:rPr>
        <w:t>1</w:t>
      </w:r>
      <w:r w:rsidR="00D94ADA">
        <w:rPr>
          <w:rFonts w:ascii="Times" w:hAnsi="Times" w:cs="Times"/>
        </w:rPr>
        <w:t>1</w:t>
      </w:r>
      <w:r w:rsidRPr="004569C6">
        <w:rPr>
          <w:rFonts w:ascii="Times" w:hAnsi="Times" w:cs="Times"/>
        </w:rPr>
        <w:t xml:space="preserve">.1. </w:t>
      </w:r>
      <w:r w:rsidRPr="0036141D">
        <w:rPr>
          <w:rFonts w:ascii="Times" w:hAnsi="Times" w:cs="Times"/>
        </w:rPr>
        <w:t>Gazdasági és pénzügyi alkalmassági követelmények:</w:t>
      </w:r>
      <w:r>
        <w:rPr>
          <w:rFonts w:ascii="Times" w:hAnsi="Times" w:cs="Times"/>
        </w:rPr>
        <w:t xml:space="preserve"> </w:t>
      </w:r>
    </w:p>
    <w:p w:rsidR="00291605" w:rsidRPr="004569C6" w:rsidRDefault="00291605" w:rsidP="00430488">
      <w:pPr>
        <w:pStyle w:val="NormlWeb"/>
        <w:spacing w:before="0" w:beforeAutospacing="0" w:after="0" w:afterAutospacing="0"/>
        <w:ind w:right="150"/>
        <w:jc w:val="both"/>
        <w:rPr>
          <w:rFonts w:ascii="Times" w:hAnsi="Times" w:cs="Times"/>
        </w:rPr>
      </w:pPr>
    </w:p>
    <w:tbl>
      <w:tblPr>
        <w:tblW w:w="10080" w:type="dxa"/>
        <w:tblInd w:w="-72" w:type="dxa"/>
        <w:tblLayout w:type="fixed"/>
        <w:tblLook w:val="01E0" w:firstRow="1" w:lastRow="1" w:firstColumn="1" w:lastColumn="1" w:noHBand="0" w:noVBand="0"/>
      </w:tblPr>
      <w:tblGrid>
        <w:gridCol w:w="5040"/>
        <w:gridCol w:w="5040"/>
      </w:tblGrid>
      <w:tr w:rsidR="00291605" w:rsidRPr="004569C6" w:rsidTr="00EA76D9">
        <w:trPr>
          <w:trHeight w:val="1815"/>
        </w:trPr>
        <w:tc>
          <w:tcPr>
            <w:tcW w:w="5040" w:type="dxa"/>
          </w:tcPr>
          <w:p w:rsidR="00291605" w:rsidRDefault="00291605" w:rsidP="00EB67A5">
            <w:r w:rsidRPr="004569C6">
              <w:t>Az alkalmasság megítéléséhez szükséges adatok és a megkövetelt igazolási mód:</w:t>
            </w:r>
          </w:p>
          <w:p w:rsidR="00C42F7F" w:rsidRDefault="00C42F7F" w:rsidP="00EB67A5"/>
          <w:p w:rsidR="00CD1974" w:rsidRPr="00CD1974" w:rsidRDefault="00CD1974" w:rsidP="00CD1974">
            <w:pPr>
              <w:jc w:val="both"/>
            </w:pPr>
            <w:r>
              <w:t>P/1 Ajánlattevő csatolja a</w:t>
            </w:r>
            <w:r w:rsidRPr="00CD1974">
              <w:t xml:space="preserve"> 321/2015. (X. 30) Korm. rendelet 19. § (1) bekezdés c) pontja </w:t>
            </w:r>
            <w:r>
              <w:t xml:space="preserve">alapján </w:t>
            </w:r>
            <w:r w:rsidRPr="00CD1974">
              <w:t xml:space="preserve">az eljárást megindító felhívás megküldésétől visszafelé számított </w:t>
            </w:r>
            <w:r>
              <w:t xml:space="preserve">előző </w:t>
            </w:r>
            <w:r w:rsidRPr="00CD1974">
              <w:t>lezárt üzleti évre vonatkozó</w:t>
            </w:r>
            <w:r>
              <w:t>,</w:t>
            </w:r>
            <w:r w:rsidRPr="00CD1974">
              <w:t xml:space="preserve"> </w:t>
            </w:r>
            <w:r w:rsidR="008B6D18">
              <w:t xml:space="preserve">közbeszerzés tárgyából származó </w:t>
            </w:r>
            <w:r w:rsidRPr="00CD1974">
              <w:t xml:space="preserve">– </w:t>
            </w:r>
            <w:r w:rsidRPr="00CD1974">
              <w:rPr>
                <w:i/>
              </w:rPr>
              <w:t>általános forgalmi adó nélkül számított</w:t>
            </w:r>
            <w:r w:rsidRPr="00CD1974">
              <w:t xml:space="preserve"> – árbevételér</w:t>
            </w:r>
            <w:r w:rsidR="008B6D18">
              <w:t>e vonatkozó</w:t>
            </w:r>
            <w:r w:rsidRPr="00CD1974">
              <w:t xml:space="preserve"> cégszerűen aláírt nyilatkozatát attól függően, hogy az ajánlattevő mikor jött létre, illetve mikor kezdte meg tevékenységét, amennyiben ezek az adatok rendelkezésre állnak.</w:t>
            </w:r>
          </w:p>
          <w:p w:rsidR="00CD1974" w:rsidRPr="00CD1974" w:rsidRDefault="00CD1974" w:rsidP="00CD1974">
            <w:pPr>
              <w:jc w:val="both"/>
            </w:pPr>
            <w:r w:rsidRPr="00CD1974">
              <w:t>Ajánlatkérő felhívja a figyelmet a 321/2015. (X. 30) Korm. rendelet 19. § (3) és (7) bekezdésekben foglaltakra.</w:t>
            </w:r>
          </w:p>
          <w:p w:rsidR="000B52BB" w:rsidRPr="00EB67A5" w:rsidRDefault="000B52BB" w:rsidP="000B52BB"/>
        </w:tc>
        <w:tc>
          <w:tcPr>
            <w:tcW w:w="5040" w:type="dxa"/>
            <w:tcBorders>
              <w:left w:val="nil"/>
            </w:tcBorders>
          </w:tcPr>
          <w:p w:rsidR="00291605" w:rsidRPr="004569C6" w:rsidRDefault="00291605" w:rsidP="00EB67A5">
            <w:r w:rsidRPr="004569C6">
              <w:t xml:space="preserve">Az alkalmasság </w:t>
            </w:r>
            <w:proofErr w:type="gramStart"/>
            <w:r w:rsidRPr="004569C6">
              <w:t>minimumkövetelménye(</w:t>
            </w:r>
            <w:proofErr w:type="gramEnd"/>
            <w:r w:rsidRPr="004569C6">
              <w:t xml:space="preserve">i): </w:t>
            </w:r>
            <w:r w:rsidRPr="004569C6">
              <w:br/>
            </w:r>
          </w:p>
          <w:p w:rsidR="00C42F7F" w:rsidRPr="004569C6" w:rsidRDefault="00C42F7F" w:rsidP="00EB67A5">
            <w:pPr>
              <w:rPr>
                <w:u w:val="single"/>
              </w:rPr>
            </w:pPr>
          </w:p>
          <w:p w:rsidR="00CD1974" w:rsidRPr="00CD1974" w:rsidRDefault="00CD1974" w:rsidP="00CD1974">
            <w:pPr>
              <w:jc w:val="both"/>
            </w:pPr>
            <w:r w:rsidRPr="00CD1974">
              <w:rPr>
                <w:b/>
              </w:rPr>
              <w:t>P/1.</w:t>
            </w:r>
            <w:r w:rsidRPr="00CD1974">
              <w:t xml:space="preserve"> Ajánlattevő alkalmatlan a szerződés teljesítésére, ha az eljárást megindító felhívás megküldésétől visszafelé számított előző </w:t>
            </w:r>
            <w:r w:rsidR="008B6D18">
              <w:t>l</w:t>
            </w:r>
            <w:r w:rsidRPr="00CD1974">
              <w:t xml:space="preserve">ezárt üzleti évben nem rendelkezik legalább nettó </w:t>
            </w:r>
            <w:r w:rsidR="008B6D18">
              <w:t>20</w:t>
            </w:r>
            <w:r w:rsidRPr="00CD1974">
              <w:t xml:space="preserve">.000.000 Ft általános forgalmi adó nélkül számított </w:t>
            </w:r>
            <w:r w:rsidR="008B6D18">
              <w:t xml:space="preserve">a közbeszerzés tárgyából – földgáz beszerzés – származó </w:t>
            </w:r>
            <w:r w:rsidRPr="00CD1974">
              <w:t>árbevétellel.</w:t>
            </w:r>
          </w:p>
          <w:p w:rsidR="00CD1974" w:rsidRPr="00CD1974" w:rsidRDefault="00CD1974" w:rsidP="00CD1974">
            <w:pPr>
              <w:jc w:val="both"/>
            </w:pPr>
            <w:r w:rsidRPr="00CD1974">
              <w:t xml:space="preserve">Amennyiben az ajánlattevő az eljárást megindító felhívás megküldését megelőző </w:t>
            </w:r>
            <w:r w:rsidR="008B6D18">
              <w:t xml:space="preserve">előző </w:t>
            </w:r>
            <w:r w:rsidRPr="00CD1974">
              <w:t xml:space="preserve">lezárt üzleti évben teljes árbevétellel azért nem rendelkezik, mert később jött létre vagy működését később kezdte meg, ezen ajánlattevő akkor minősül a szerződés teljesítésére alkalmatlannak, ha működésének vagy tevékenysége megkezdésének időpontjától számítva nem rendelkezik összesen legalább nettó </w:t>
            </w:r>
            <w:r w:rsidR="008B6D18">
              <w:t>20</w:t>
            </w:r>
            <w:r w:rsidRPr="00CD1974">
              <w:t xml:space="preserve">.000.000 Ft </w:t>
            </w:r>
            <w:r w:rsidR="008B6D18">
              <w:t xml:space="preserve">közbeszerzés tárgyából </w:t>
            </w:r>
            <w:proofErr w:type="gramStart"/>
            <w:r w:rsidR="008B6D18">
              <w:t>(földgáz</w:t>
            </w:r>
            <w:proofErr w:type="gramEnd"/>
            <w:r w:rsidR="008B6D18">
              <w:t xml:space="preserve"> beszerzés) származó</w:t>
            </w:r>
            <w:r w:rsidRPr="00CD1974">
              <w:t xml:space="preserve"> árbevétellel.</w:t>
            </w:r>
          </w:p>
          <w:p w:rsidR="008B6D18" w:rsidRDefault="008B6D18" w:rsidP="00CD1974">
            <w:pPr>
              <w:jc w:val="both"/>
            </w:pPr>
          </w:p>
          <w:p w:rsidR="00CD1974" w:rsidRPr="00CD1974" w:rsidRDefault="00CD1974" w:rsidP="00CD1974">
            <w:pPr>
              <w:jc w:val="both"/>
            </w:pPr>
            <w:r w:rsidRPr="00CD1974">
              <w:t>A gazdasági szereplő csupán arról köteles nyilatkozni, hogy az általa igazolni kívánt alkalmassági követelmények teljesülnek, az alkalmassági követelmények teljesítésére vonatkozó részletes adatokat nem köteles megadni.</w:t>
            </w:r>
          </w:p>
          <w:p w:rsidR="00CD1974" w:rsidRPr="00CD1974" w:rsidRDefault="00CD1974" w:rsidP="00CD1974">
            <w:pPr>
              <w:jc w:val="both"/>
            </w:pPr>
            <w:r w:rsidRPr="00CD1974">
              <w:t xml:space="preserve">A gazdasági szereplő az alkalmassági követelmények teljesítésére vonatkozó részletes adatokat tartalmazó, az eljárást megindító </w:t>
            </w:r>
            <w:r w:rsidRPr="00CD1974">
              <w:lastRenderedPageBreak/>
              <w:t>felhívásban előírt saját nyilatkozatait az alkalmassági követelmények tekintetében az eljárást megindító felhívásban előírt igazolások benyújtására vonatkozó szabályok szerint, az ajánlatkérő Kbt. 69. § szerinti felhívására köteles benyújtani.</w:t>
            </w:r>
          </w:p>
          <w:p w:rsidR="00CD1974" w:rsidRPr="00CD1974" w:rsidRDefault="00CD1974" w:rsidP="00CD1974">
            <w:pPr>
              <w:jc w:val="both"/>
            </w:pPr>
            <w:r w:rsidRPr="00CD1974">
              <w:t>Az alkalmassági követelményeknek – a Kbt. 65. § (6) bekezdésére tekintettel – közös ajánlattevők együttesen is megfelelhetnek.</w:t>
            </w:r>
          </w:p>
          <w:p w:rsidR="00CD1974" w:rsidRPr="00CD1974" w:rsidRDefault="00CD1974" w:rsidP="00CD1974">
            <w:pPr>
              <w:jc w:val="both"/>
            </w:pPr>
            <w:r w:rsidRPr="00CD1974">
              <w:t>Az alkalmassági követelményeknek ajánlattevő bármely más szervezet (vagy személy) kapacitására támaszkodva is megfelelhet a Kbt. 65. § (7) – (11) bekezdésében és a 67. § (3) bekezdésében foglalt rendelkezések szerint.</w:t>
            </w:r>
          </w:p>
          <w:p w:rsidR="00CD1974" w:rsidRPr="00CD1974" w:rsidRDefault="00CD1974" w:rsidP="00CD1974">
            <w:pPr>
              <w:jc w:val="both"/>
            </w:pPr>
            <w:r w:rsidRPr="00CD1974">
              <w:t>A benyújtott nyilatkozatoknak, igazolásoknak alkalmasnak kell lenniük a gazdasági és pénzügyi alkalmasság megállapítására.</w:t>
            </w:r>
          </w:p>
          <w:p w:rsidR="00291605" w:rsidRDefault="00291605" w:rsidP="00EB67A5"/>
          <w:p w:rsidR="00291605" w:rsidRPr="004C6E5B" w:rsidRDefault="00291605" w:rsidP="00EB67A5">
            <w:pPr>
              <w:pStyle w:val="NormlWeb"/>
              <w:numPr>
                <w:ilvl w:val="0"/>
                <w:numId w:val="9"/>
              </w:numPr>
              <w:spacing w:before="0" w:beforeAutospacing="0" w:after="0" w:afterAutospacing="0"/>
              <w:jc w:val="both"/>
            </w:pPr>
            <w:r>
              <w:t xml:space="preserve"> </w:t>
            </w:r>
          </w:p>
        </w:tc>
      </w:tr>
    </w:tbl>
    <w:p w:rsidR="000B52BB" w:rsidRDefault="000B52BB" w:rsidP="00430488">
      <w:pPr>
        <w:pStyle w:val="NormlWeb"/>
        <w:spacing w:before="0" w:beforeAutospacing="0" w:after="0" w:afterAutospacing="0"/>
        <w:ind w:right="150"/>
        <w:jc w:val="both"/>
        <w:rPr>
          <w:rFonts w:ascii="Times" w:hAnsi="Times" w:cs="Times"/>
        </w:rPr>
      </w:pPr>
    </w:p>
    <w:p w:rsidR="00291605" w:rsidRPr="004569C6" w:rsidRDefault="00291605" w:rsidP="00430488">
      <w:pPr>
        <w:pStyle w:val="NormlWeb"/>
        <w:spacing w:before="0" w:beforeAutospacing="0" w:after="0" w:afterAutospacing="0"/>
        <w:ind w:right="150"/>
        <w:jc w:val="both"/>
        <w:rPr>
          <w:rFonts w:ascii="Times" w:hAnsi="Times" w:cs="Times"/>
        </w:rPr>
      </w:pPr>
      <w:r w:rsidRPr="004569C6">
        <w:rPr>
          <w:rFonts w:ascii="Times" w:hAnsi="Times" w:cs="Times"/>
        </w:rPr>
        <w:t>1</w:t>
      </w:r>
      <w:r w:rsidR="00D94ADA">
        <w:rPr>
          <w:rFonts w:ascii="Times" w:hAnsi="Times" w:cs="Times"/>
        </w:rPr>
        <w:t>1</w:t>
      </w:r>
      <w:r w:rsidRPr="004569C6">
        <w:rPr>
          <w:rFonts w:ascii="Times" w:hAnsi="Times" w:cs="Times"/>
        </w:rPr>
        <w:t xml:space="preserve">.2. </w:t>
      </w:r>
      <w:proofErr w:type="gramStart"/>
      <w:r w:rsidRPr="00A353BB">
        <w:rPr>
          <w:rFonts w:ascii="Times" w:hAnsi="Times" w:cs="Times"/>
        </w:rPr>
        <w:t>Műszaki</w:t>
      </w:r>
      <w:proofErr w:type="gramEnd"/>
      <w:r w:rsidRPr="00A353BB">
        <w:rPr>
          <w:rFonts w:ascii="Times" w:hAnsi="Times" w:cs="Times"/>
        </w:rPr>
        <w:t xml:space="preserve"> ill. szakmai alkalmasság:</w:t>
      </w:r>
    </w:p>
    <w:p w:rsidR="00291605" w:rsidRPr="004569C6" w:rsidRDefault="00291605" w:rsidP="00430488">
      <w:pPr>
        <w:pStyle w:val="NormlWeb"/>
        <w:spacing w:before="0" w:beforeAutospacing="0" w:after="0" w:afterAutospacing="0"/>
        <w:ind w:right="150"/>
        <w:jc w:val="both"/>
        <w:rPr>
          <w:rFonts w:ascii="Times" w:hAnsi="Times" w:cs="Times"/>
        </w:rPr>
      </w:pPr>
    </w:p>
    <w:tbl>
      <w:tblPr>
        <w:tblW w:w="10080" w:type="dxa"/>
        <w:tblInd w:w="-72" w:type="dxa"/>
        <w:tblLayout w:type="fixed"/>
        <w:tblLook w:val="01E0" w:firstRow="1" w:lastRow="1" w:firstColumn="1" w:lastColumn="1" w:noHBand="0" w:noVBand="0"/>
      </w:tblPr>
      <w:tblGrid>
        <w:gridCol w:w="5040"/>
        <w:gridCol w:w="5040"/>
      </w:tblGrid>
      <w:tr w:rsidR="00291605" w:rsidRPr="004569C6" w:rsidTr="002329C6">
        <w:trPr>
          <w:trHeight w:val="765"/>
        </w:trPr>
        <w:tc>
          <w:tcPr>
            <w:tcW w:w="5040" w:type="dxa"/>
          </w:tcPr>
          <w:p w:rsidR="00291605" w:rsidRPr="004569C6" w:rsidRDefault="00291605" w:rsidP="002329C6">
            <w:pPr>
              <w:spacing w:before="120" w:after="120"/>
            </w:pPr>
            <w:r w:rsidRPr="004569C6">
              <w:t>Az alkalmasság megítéléséhez szükséges adatok és a megkövetelt igazolási mód:</w:t>
            </w:r>
          </w:p>
          <w:p w:rsidR="00905C2A" w:rsidRPr="00905C2A" w:rsidRDefault="00905C2A" w:rsidP="00905C2A">
            <w:pPr>
              <w:spacing w:after="120"/>
              <w:rPr>
                <w:iCs/>
              </w:rPr>
            </w:pPr>
            <w:r w:rsidRPr="00905C2A">
              <w:rPr>
                <w:b/>
                <w:iCs/>
              </w:rPr>
              <w:t>M/1</w:t>
            </w:r>
            <w:r>
              <w:rPr>
                <w:iCs/>
              </w:rPr>
              <w:t xml:space="preserve"> </w:t>
            </w:r>
            <w:r w:rsidRPr="00905C2A">
              <w:rPr>
                <w:iCs/>
              </w:rPr>
              <w:t xml:space="preserve">Ajánlattevő a 321/2015. (X. 30.) </w:t>
            </w:r>
            <w:r>
              <w:rPr>
                <w:iCs/>
              </w:rPr>
              <w:t>K</w:t>
            </w:r>
            <w:r w:rsidRPr="00905C2A">
              <w:rPr>
                <w:iCs/>
              </w:rPr>
              <w:t>orm</w:t>
            </w:r>
            <w:r>
              <w:rPr>
                <w:iCs/>
              </w:rPr>
              <w:t>. rendelet 21. § (</w:t>
            </w:r>
            <w:r w:rsidR="002B39AF">
              <w:rPr>
                <w:iCs/>
              </w:rPr>
              <w:t>1</w:t>
            </w:r>
            <w:r>
              <w:rPr>
                <w:iCs/>
              </w:rPr>
              <w:t xml:space="preserve">) a.) pontja alapján </w:t>
            </w:r>
            <w:r w:rsidRPr="00905C2A">
              <w:rPr>
                <w:iCs/>
              </w:rPr>
              <w:t>csatolja</w:t>
            </w:r>
            <w:proofErr w:type="gramStart"/>
            <w:r w:rsidRPr="00905C2A">
              <w:rPr>
                <w:iCs/>
              </w:rPr>
              <w:t>:</w:t>
            </w:r>
            <w:r>
              <w:rPr>
                <w:iCs/>
              </w:rPr>
              <w:t xml:space="preserve">       </w:t>
            </w:r>
            <w:r w:rsidRPr="00905C2A">
              <w:rPr>
                <w:iCs/>
              </w:rPr>
              <w:t>az</w:t>
            </w:r>
            <w:proofErr w:type="gramEnd"/>
            <w:r w:rsidRPr="00905C2A">
              <w:rPr>
                <w:iCs/>
              </w:rPr>
              <w:t xml:space="preserve"> eljárást megindító felhívás megküldésétől visszafelé számított három év legjelentősebb, </w:t>
            </w:r>
            <w:r w:rsidR="002B39AF">
              <w:rPr>
                <w:iCs/>
              </w:rPr>
              <w:t>földgáz szállításainak</w:t>
            </w:r>
            <w:r>
              <w:rPr>
                <w:iCs/>
              </w:rPr>
              <w:t xml:space="preserve"> </w:t>
            </w:r>
            <w:r w:rsidRPr="00905C2A">
              <w:rPr>
                <w:iCs/>
              </w:rPr>
              <w:t xml:space="preserve"> ismertetését tartalmazó</w:t>
            </w:r>
            <w:r w:rsidRPr="00905C2A">
              <w:rPr>
                <w:i/>
                <w:iCs/>
              </w:rPr>
              <w:t xml:space="preserve"> </w:t>
            </w:r>
            <w:r w:rsidRPr="00905C2A">
              <w:rPr>
                <w:iCs/>
              </w:rPr>
              <w:t xml:space="preserve">cégszerűen aláírt nyilatkozatát, a </w:t>
            </w:r>
            <w:r>
              <w:rPr>
                <w:iCs/>
              </w:rPr>
              <w:t xml:space="preserve">Korm. rendelet </w:t>
            </w:r>
            <w:r w:rsidRPr="00905C2A">
              <w:rPr>
                <w:iCs/>
              </w:rPr>
              <w:t>23. § szerint igazolva.</w:t>
            </w:r>
          </w:p>
          <w:p w:rsidR="00905C2A" w:rsidRPr="00905C2A" w:rsidRDefault="00905C2A" w:rsidP="00905C2A">
            <w:pPr>
              <w:spacing w:after="120"/>
              <w:rPr>
                <w:iCs/>
              </w:rPr>
            </w:pPr>
            <w:r w:rsidRPr="00905C2A">
              <w:rPr>
                <w:iCs/>
              </w:rPr>
              <w:t xml:space="preserve">A nyilatkozatban vagy igazolásban legalább fel kell tüntetni </w:t>
            </w:r>
          </w:p>
          <w:p w:rsidR="00905C2A" w:rsidRDefault="00905C2A" w:rsidP="00905C2A">
            <w:pPr>
              <w:numPr>
                <w:ilvl w:val="0"/>
                <w:numId w:val="22"/>
              </w:numPr>
              <w:spacing w:after="120"/>
              <w:rPr>
                <w:iCs/>
              </w:rPr>
            </w:pPr>
            <w:r w:rsidRPr="00905C2A">
              <w:rPr>
                <w:iCs/>
              </w:rPr>
              <w:t xml:space="preserve">a </w:t>
            </w:r>
            <w:r>
              <w:rPr>
                <w:iCs/>
              </w:rPr>
              <w:t>szolgáltatás tárgya</w:t>
            </w:r>
          </w:p>
          <w:p w:rsidR="00905C2A" w:rsidRPr="00905C2A" w:rsidRDefault="00905C2A" w:rsidP="00905C2A">
            <w:pPr>
              <w:numPr>
                <w:ilvl w:val="0"/>
                <w:numId w:val="22"/>
              </w:numPr>
              <w:spacing w:after="120"/>
              <w:rPr>
                <w:iCs/>
              </w:rPr>
            </w:pPr>
            <w:r w:rsidRPr="00905C2A">
              <w:rPr>
                <w:iCs/>
              </w:rPr>
              <w:t>az ellenszolgáltatás összegét (az ajánlatkérő által vizsgált időszakra lebontva),</w:t>
            </w:r>
          </w:p>
          <w:p w:rsidR="00905C2A" w:rsidRPr="00905C2A" w:rsidRDefault="00905C2A" w:rsidP="00905C2A">
            <w:pPr>
              <w:numPr>
                <w:ilvl w:val="0"/>
                <w:numId w:val="22"/>
              </w:numPr>
              <w:spacing w:after="120"/>
              <w:rPr>
                <w:iCs/>
              </w:rPr>
            </w:pPr>
            <w:r w:rsidRPr="00905C2A">
              <w:rPr>
                <w:iCs/>
              </w:rPr>
              <w:t xml:space="preserve">a teljesítés </w:t>
            </w:r>
            <w:r>
              <w:rPr>
                <w:iCs/>
              </w:rPr>
              <w:t xml:space="preserve">ideje </w:t>
            </w:r>
          </w:p>
          <w:p w:rsidR="00905C2A" w:rsidRPr="00905C2A" w:rsidRDefault="00905C2A" w:rsidP="00905C2A">
            <w:pPr>
              <w:numPr>
                <w:ilvl w:val="0"/>
                <w:numId w:val="22"/>
              </w:numPr>
              <w:spacing w:after="120"/>
              <w:rPr>
                <w:iCs/>
              </w:rPr>
            </w:pPr>
            <w:r w:rsidRPr="00905C2A">
              <w:rPr>
                <w:iCs/>
              </w:rPr>
              <w:t xml:space="preserve">a szerződést kötő másik fél, valamint a részéről információt nyújtó személy neve és elérhetősége, továbbá </w:t>
            </w:r>
          </w:p>
          <w:p w:rsidR="00905C2A" w:rsidRPr="00905C2A" w:rsidRDefault="00905C2A" w:rsidP="00905C2A">
            <w:pPr>
              <w:numPr>
                <w:ilvl w:val="0"/>
                <w:numId w:val="22"/>
              </w:numPr>
              <w:spacing w:after="120"/>
              <w:rPr>
                <w:iCs/>
              </w:rPr>
            </w:pPr>
            <w:r w:rsidRPr="00905C2A">
              <w:rPr>
                <w:iCs/>
              </w:rPr>
              <w:t xml:space="preserve">nyilatkozni kell arról, hogy a teljesítés az előírásoknak és a </w:t>
            </w:r>
            <w:r w:rsidRPr="00905C2A">
              <w:rPr>
                <w:iCs/>
              </w:rPr>
              <w:lastRenderedPageBreak/>
              <w:t>szerződésnek megfelelően történt-e.</w:t>
            </w:r>
          </w:p>
          <w:p w:rsidR="000F3837" w:rsidRDefault="000F3837" w:rsidP="000F3837">
            <w:pPr>
              <w:spacing w:after="120"/>
              <w:rPr>
                <w:iCs/>
              </w:rPr>
            </w:pPr>
          </w:p>
          <w:p w:rsidR="002B39AF" w:rsidRDefault="002B39AF" w:rsidP="000F3837">
            <w:pPr>
              <w:spacing w:after="120"/>
              <w:rPr>
                <w:iCs/>
              </w:rPr>
            </w:pPr>
          </w:p>
          <w:p w:rsidR="002B39AF" w:rsidRPr="00460AE4" w:rsidRDefault="002B39AF" w:rsidP="000F3837">
            <w:pPr>
              <w:spacing w:after="120"/>
              <w:rPr>
                <w:iCs/>
              </w:rPr>
            </w:pPr>
          </w:p>
        </w:tc>
        <w:tc>
          <w:tcPr>
            <w:tcW w:w="5040" w:type="dxa"/>
          </w:tcPr>
          <w:p w:rsidR="00291605" w:rsidRDefault="00291605" w:rsidP="002329C6">
            <w:pPr>
              <w:spacing w:before="120" w:after="120"/>
            </w:pPr>
            <w:r w:rsidRPr="004569C6">
              <w:lastRenderedPageBreak/>
              <w:t xml:space="preserve">Az alkalmasság </w:t>
            </w:r>
            <w:proofErr w:type="gramStart"/>
            <w:r w:rsidRPr="004569C6">
              <w:t>minimumkövetelménye(</w:t>
            </w:r>
            <w:proofErr w:type="gramEnd"/>
            <w:r w:rsidRPr="004569C6">
              <w:t xml:space="preserve">i): </w:t>
            </w:r>
            <w:r w:rsidRPr="004569C6">
              <w:br/>
            </w:r>
          </w:p>
          <w:p w:rsidR="00D75F9C" w:rsidRPr="00D75F9C" w:rsidRDefault="00D75F9C" w:rsidP="00D75F9C">
            <w:pPr>
              <w:spacing w:before="120" w:after="120"/>
              <w:rPr>
                <w:b/>
                <w:color w:val="000000"/>
                <w:u w:val="single"/>
              </w:rPr>
            </w:pPr>
            <w:r w:rsidRPr="00D75F9C">
              <w:rPr>
                <w:color w:val="000000"/>
              </w:rPr>
              <w:t>Ajánlattevő alkalmatlan a szerződés teljesítésére, ha:</w:t>
            </w:r>
          </w:p>
          <w:p w:rsidR="009A7ED8" w:rsidRPr="00D75F9C" w:rsidRDefault="00D75F9C" w:rsidP="002B39AF">
            <w:pPr>
              <w:spacing w:before="120" w:after="120"/>
              <w:rPr>
                <w:color w:val="000000"/>
              </w:rPr>
            </w:pPr>
            <w:r>
              <w:rPr>
                <w:b/>
                <w:color w:val="000000"/>
              </w:rPr>
              <w:t>M/1</w:t>
            </w:r>
            <w:r w:rsidRPr="00D75F9C">
              <w:rPr>
                <w:color w:val="000000"/>
              </w:rPr>
              <w:t xml:space="preserve"> nem rendelkezik az eljárást megindító felhívás megküldésétől visszafelé számított megelőző három évben összesen legalább nettó </w:t>
            </w:r>
            <w:r w:rsidR="002B39AF">
              <w:rPr>
                <w:color w:val="000000"/>
              </w:rPr>
              <w:t>20</w:t>
            </w:r>
            <w:r w:rsidRPr="00D75F9C">
              <w:rPr>
                <w:color w:val="000000"/>
              </w:rPr>
              <w:t xml:space="preserve"> millió forint értékű szerződésszerűen teljesített és a 321/2015. (X. 30) Korm. rendelet 23. § szerint igazolt </w:t>
            </w:r>
            <w:proofErr w:type="gramStart"/>
            <w:r w:rsidR="002B39AF">
              <w:rPr>
                <w:color w:val="000000"/>
              </w:rPr>
              <w:t>földgáz szállítási</w:t>
            </w:r>
            <w:proofErr w:type="gramEnd"/>
            <w:r w:rsidR="002B39AF">
              <w:rPr>
                <w:color w:val="000000"/>
              </w:rPr>
              <w:t xml:space="preserve"> referenciával.</w:t>
            </w:r>
          </w:p>
          <w:p w:rsidR="00D75F9C" w:rsidRPr="00D75F9C" w:rsidRDefault="00D75F9C" w:rsidP="00D75F9C">
            <w:pPr>
              <w:spacing w:before="120" w:after="120"/>
              <w:rPr>
                <w:color w:val="000000"/>
              </w:rPr>
            </w:pPr>
            <w:r w:rsidRPr="00D75F9C">
              <w:rPr>
                <w:color w:val="000000"/>
              </w:rPr>
              <w:t xml:space="preserve">Amennyiben a bemutatni kívánt szerződés határozatlan időtartamú, vagy annak időbeli hatálya az eljárást megindító felhívás közvetlen megküldéséig még nem járt le, vagy az adott szerződés kezdő és/vagy lejárati időpontja a vizsgált időszakon kívül esik, úgy Ajánlatkérő a vizsgált időintervallumon belül teljesített </w:t>
            </w:r>
            <w:r>
              <w:rPr>
                <w:color w:val="000000"/>
              </w:rPr>
              <w:t xml:space="preserve">szolgáltatásokra </w:t>
            </w:r>
            <w:r w:rsidRPr="00D75F9C">
              <w:rPr>
                <w:color w:val="000000"/>
              </w:rPr>
              <w:t xml:space="preserve">vonatkozó szerződéses értéket veszi figyelembe az ajánlattevő alkalmasságának megállapítása során. </w:t>
            </w:r>
          </w:p>
          <w:p w:rsidR="00D75F9C" w:rsidRPr="00D75F9C" w:rsidRDefault="00D75F9C" w:rsidP="00D75F9C">
            <w:pPr>
              <w:spacing w:before="120" w:after="120"/>
              <w:jc w:val="both"/>
              <w:rPr>
                <w:color w:val="000000"/>
              </w:rPr>
            </w:pPr>
            <w:r w:rsidRPr="00D75F9C">
              <w:rPr>
                <w:color w:val="000000"/>
              </w:rPr>
              <w:t xml:space="preserve">A Kbt. 65. § (9) bekezdésére tekintettel a referenciára (M/1.) vonatkozó követelmény teljesítésének igazolására a gazdasági szereplő csak akkor veheti igénybe más szervezet </w:t>
            </w:r>
            <w:r w:rsidRPr="00D75F9C">
              <w:rPr>
                <w:color w:val="000000"/>
              </w:rPr>
              <w:lastRenderedPageBreak/>
              <w:t>kapacitásait, ha az adott szervezet valósítja meg azt a szolgáltatást, amelyhez e kapacitásokra szüksége van.</w:t>
            </w:r>
          </w:p>
          <w:p w:rsidR="00D75F9C" w:rsidRPr="00D75F9C" w:rsidRDefault="00D75F9C" w:rsidP="00D75F9C">
            <w:pPr>
              <w:spacing w:before="120" w:after="120"/>
              <w:jc w:val="both"/>
              <w:rPr>
                <w:color w:val="000000"/>
              </w:rPr>
            </w:pPr>
            <w:r w:rsidRPr="00D75F9C">
              <w:rPr>
                <w:color w:val="000000"/>
              </w:rPr>
              <w:t>A gazdasági szereplő csupán arról köteles nyilatkozni, hogy az általa igazolni kívánt alkalmassági követelmények teljesülnek, az alkalmassági követelmények teljesítésére vonatkozó részletes adatokat nem köteles megadni.</w:t>
            </w:r>
          </w:p>
          <w:p w:rsidR="00D75F9C" w:rsidRPr="00D75F9C" w:rsidRDefault="00D75F9C" w:rsidP="00D75F9C">
            <w:pPr>
              <w:spacing w:before="120" w:after="120"/>
              <w:jc w:val="both"/>
              <w:rPr>
                <w:color w:val="000000"/>
              </w:rPr>
            </w:pPr>
            <w:r w:rsidRPr="00D75F9C">
              <w:rPr>
                <w:color w:val="000000"/>
              </w:rPr>
              <w:t>A gazdasági szereplő az alkalmassági követelmények teljesítésére vonatkozó részletes adatokat tartalmazó, az eljárást megindító felhívásban előírt saját nyilatkozatait az alkalmassági követelmények tekintetében az eljárást megindító felhívásban előírt igazolások benyújtására vonatkozó szabályok szerint, az ajánlatkérő Kbt. 69. § szerinti felhívására köteles benyújtani.</w:t>
            </w:r>
          </w:p>
          <w:p w:rsidR="00D75F9C" w:rsidRPr="00D75F9C" w:rsidRDefault="00D75F9C" w:rsidP="00D75F9C">
            <w:pPr>
              <w:spacing w:before="120" w:after="120"/>
              <w:jc w:val="both"/>
              <w:rPr>
                <w:color w:val="000000"/>
              </w:rPr>
            </w:pPr>
            <w:r w:rsidRPr="00D75F9C">
              <w:rPr>
                <w:color w:val="000000"/>
              </w:rPr>
              <w:t>Az alkalmassági követelményeknek – a Kbt. 65. § (6) bekezdésére tekintettel – közös ajánlattevők együttesen is megfelelhetnek.</w:t>
            </w:r>
          </w:p>
          <w:p w:rsidR="00D75F9C" w:rsidRPr="00D75F9C" w:rsidRDefault="00D75F9C" w:rsidP="00D75F9C">
            <w:pPr>
              <w:spacing w:before="120" w:after="120"/>
              <w:jc w:val="both"/>
              <w:rPr>
                <w:color w:val="000000"/>
              </w:rPr>
            </w:pPr>
            <w:r w:rsidRPr="00D75F9C">
              <w:rPr>
                <w:color w:val="000000"/>
              </w:rPr>
              <w:t>Az alkalmassági követelményeknek ajánlattevő bármely más szervezet (vagy személy) kapacitására támaszkodva is megfelelhet a Kbt. 65. § (7) – (11) bekezdésében és a Kbt. 67. § (3) bekezdésében foglalt rendelkezések szerint.</w:t>
            </w:r>
          </w:p>
          <w:p w:rsidR="00D75F9C" w:rsidRPr="00D75F9C" w:rsidRDefault="00D75F9C" w:rsidP="00D75F9C">
            <w:pPr>
              <w:spacing w:before="120" w:after="120"/>
              <w:jc w:val="both"/>
              <w:rPr>
                <w:b/>
                <w:color w:val="000000"/>
              </w:rPr>
            </w:pPr>
            <w:r w:rsidRPr="00D75F9C">
              <w:rPr>
                <w:b/>
                <w:color w:val="000000"/>
              </w:rPr>
              <w:t>A benyújtott nyilatkozatoknak, igazolásoknak alkalmasnak kell lenniük a műszaki, illetve szakmai alkalmasság megállapítására.</w:t>
            </w:r>
          </w:p>
          <w:p w:rsidR="00291605" w:rsidRPr="004569C6" w:rsidRDefault="00291605" w:rsidP="00614D15">
            <w:pPr>
              <w:spacing w:before="120" w:after="120"/>
            </w:pPr>
            <w:r>
              <w:rPr>
                <w:bCs/>
              </w:rPr>
              <w:t xml:space="preserve">  </w:t>
            </w:r>
            <w:r w:rsidRPr="000648A7">
              <w:rPr>
                <w:bCs/>
              </w:rPr>
              <w:t xml:space="preserve"> </w:t>
            </w:r>
          </w:p>
        </w:tc>
      </w:tr>
    </w:tbl>
    <w:p w:rsidR="00291605" w:rsidRPr="004569C6" w:rsidRDefault="00291605" w:rsidP="00430488">
      <w:pPr>
        <w:pStyle w:val="NormlWeb"/>
        <w:spacing w:before="0" w:beforeAutospacing="0" w:after="0" w:afterAutospacing="0"/>
        <w:ind w:right="150"/>
        <w:jc w:val="both"/>
        <w:rPr>
          <w:rFonts w:ascii="Times" w:hAnsi="Times" w:cs="Times"/>
          <w:b/>
        </w:rPr>
      </w:pPr>
      <w:r w:rsidRPr="004569C6">
        <w:rPr>
          <w:rFonts w:ascii="Times" w:hAnsi="Times" w:cs="Times"/>
          <w:b/>
        </w:rPr>
        <w:lastRenderedPageBreak/>
        <w:t>1</w:t>
      </w:r>
      <w:r w:rsidR="00D94ADA">
        <w:rPr>
          <w:rFonts w:ascii="Times" w:hAnsi="Times" w:cs="Times"/>
          <w:b/>
        </w:rPr>
        <w:t>2</w:t>
      </w:r>
      <w:r w:rsidRPr="004569C6">
        <w:rPr>
          <w:rFonts w:ascii="Times" w:hAnsi="Times" w:cs="Times"/>
          <w:b/>
        </w:rPr>
        <w:t>. Hiánypótlás lehetősége:</w:t>
      </w:r>
    </w:p>
    <w:p w:rsidR="00291605" w:rsidRPr="004569C6" w:rsidRDefault="00291605" w:rsidP="00430488">
      <w:pPr>
        <w:pStyle w:val="NormlWeb"/>
        <w:spacing w:before="0" w:beforeAutospacing="0" w:after="0" w:afterAutospacing="0"/>
        <w:ind w:right="150"/>
        <w:jc w:val="both"/>
        <w:rPr>
          <w:rFonts w:ascii="Times" w:hAnsi="Times" w:cs="Times"/>
          <w:b/>
        </w:rPr>
      </w:pPr>
    </w:p>
    <w:p w:rsidR="00291605" w:rsidRPr="004569C6" w:rsidRDefault="00291605" w:rsidP="00430488">
      <w:pPr>
        <w:pStyle w:val="NormlWeb"/>
        <w:spacing w:before="0" w:beforeAutospacing="0" w:after="0" w:afterAutospacing="0"/>
        <w:ind w:right="150"/>
        <w:jc w:val="both"/>
        <w:rPr>
          <w:rFonts w:ascii="Times" w:hAnsi="Times" w:cs="Times"/>
        </w:rPr>
      </w:pPr>
      <w:r w:rsidRPr="004569C6">
        <w:rPr>
          <w:rFonts w:ascii="Times" w:hAnsi="Times" w:cs="Times"/>
        </w:rPr>
        <w:t xml:space="preserve">Ajánlatkérő az eljárásban a Kbt. </w:t>
      </w:r>
      <w:r w:rsidR="00D75F9C">
        <w:rPr>
          <w:rFonts w:ascii="Times" w:hAnsi="Times" w:cs="Times"/>
        </w:rPr>
        <w:t>71</w:t>
      </w:r>
      <w:r w:rsidRPr="004569C6">
        <w:rPr>
          <w:rFonts w:ascii="Times" w:hAnsi="Times" w:cs="Times"/>
        </w:rPr>
        <w:t>. § szerint biztosítja a hiánypótlás lehetőségét.</w:t>
      </w:r>
    </w:p>
    <w:p w:rsidR="00291605" w:rsidRPr="004569C6" w:rsidRDefault="00291605" w:rsidP="00430488">
      <w:pPr>
        <w:pStyle w:val="NormlWeb"/>
        <w:spacing w:before="0" w:beforeAutospacing="0" w:after="0" w:afterAutospacing="0"/>
        <w:ind w:right="150"/>
        <w:jc w:val="both"/>
        <w:rPr>
          <w:rFonts w:ascii="Times" w:hAnsi="Times" w:cs="Times"/>
        </w:rPr>
      </w:pPr>
    </w:p>
    <w:p w:rsidR="00291605" w:rsidRPr="004569C6" w:rsidRDefault="00291605" w:rsidP="00430488">
      <w:pPr>
        <w:pStyle w:val="NormlWeb"/>
        <w:spacing w:before="0" w:beforeAutospacing="0" w:after="0" w:afterAutospacing="0"/>
        <w:ind w:right="150"/>
        <w:jc w:val="both"/>
        <w:rPr>
          <w:rFonts w:ascii="Times" w:hAnsi="Times" w:cs="Times"/>
          <w:b/>
        </w:rPr>
      </w:pPr>
      <w:r w:rsidRPr="004569C6">
        <w:rPr>
          <w:rFonts w:ascii="Times" w:hAnsi="Times" w:cs="Times"/>
          <w:b/>
        </w:rPr>
        <w:t>1</w:t>
      </w:r>
      <w:r w:rsidR="00D94ADA">
        <w:rPr>
          <w:rFonts w:ascii="Times" w:hAnsi="Times" w:cs="Times"/>
          <w:b/>
        </w:rPr>
        <w:t>3</w:t>
      </w:r>
      <w:r w:rsidRPr="004569C6">
        <w:rPr>
          <w:rFonts w:ascii="Times" w:hAnsi="Times" w:cs="Times"/>
          <w:b/>
        </w:rPr>
        <w:t>. Ajánlattételi határidő:</w:t>
      </w:r>
    </w:p>
    <w:p w:rsidR="00291605" w:rsidRPr="004569C6" w:rsidRDefault="00291605" w:rsidP="00430488">
      <w:pPr>
        <w:pStyle w:val="NormlWeb"/>
        <w:spacing w:before="0" w:beforeAutospacing="0" w:after="0" w:afterAutospacing="0"/>
        <w:ind w:right="150"/>
        <w:jc w:val="both"/>
        <w:rPr>
          <w:rFonts w:ascii="Times" w:hAnsi="Times" w:cs="Times"/>
          <w:b/>
        </w:rPr>
      </w:pPr>
    </w:p>
    <w:p w:rsidR="00291605" w:rsidRPr="004569C6" w:rsidRDefault="00291605" w:rsidP="00430488">
      <w:pPr>
        <w:pStyle w:val="NormlWeb"/>
        <w:spacing w:before="0" w:beforeAutospacing="0" w:after="0" w:afterAutospacing="0"/>
        <w:ind w:right="150"/>
        <w:jc w:val="both"/>
        <w:rPr>
          <w:rFonts w:ascii="Times" w:hAnsi="Times" w:cs="Times"/>
        </w:rPr>
      </w:pPr>
      <w:r w:rsidRPr="00D05826">
        <w:rPr>
          <w:rFonts w:ascii="Times" w:hAnsi="Times" w:cs="Times"/>
        </w:rPr>
        <w:t>201</w:t>
      </w:r>
      <w:r w:rsidR="00D75F9C">
        <w:rPr>
          <w:rFonts w:ascii="Times" w:hAnsi="Times" w:cs="Times"/>
        </w:rPr>
        <w:t>6</w:t>
      </w:r>
      <w:r w:rsidRPr="00D05826">
        <w:rPr>
          <w:rFonts w:ascii="Times" w:hAnsi="Times" w:cs="Times"/>
        </w:rPr>
        <w:t>.</w:t>
      </w:r>
      <w:r w:rsidR="00C02937">
        <w:rPr>
          <w:rFonts w:ascii="Times" w:hAnsi="Times" w:cs="Times"/>
        </w:rPr>
        <w:t xml:space="preserve"> július 5.</w:t>
      </w:r>
      <w:r w:rsidR="0035482F">
        <w:rPr>
          <w:rFonts w:ascii="Times" w:hAnsi="Times" w:cs="Times"/>
        </w:rPr>
        <w:t xml:space="preserve"> </w:t>
      </w:r>
      <w:r w:rsidRPr="00D05826">
        <w:rPr>
          <w:rFonts w:ascii="Times" w:hAnsi="Times" w:cs="Times"/>
        </w:rPr>
        <w:t>11,00 óra</w:t>
      </w:r>
    </w:p>
    <w:p w:rsidR="00291605" w:rsidRPr="004569C6" w:rsidRDefault="00291605" w:rsidP="00430488">
      <w:pPr>
        <w:pStyle w:val="NormlWeb"/>
        <w:spacing w:before="0" w:beforeAutospacing="0" w:after="0" w:afterAutospacing="0"/>
        <w:ind w:right="150"/>
        <w:jc w:val="both"/>
        <w:rPr>
          <w:rFonts w:ascii="Times" w:hAnsi="Times" w:cs="Times"/>
        </w:rPr>
      </w:pPr>
    </w:p>
    <w:p w:rsidR="00291605" w:rsidRPr="004569C6" w:rsidRDefault="00291605" w:rsidP="00430488">
      <w:pPr>
        <w:pStyle w:val="NormlWeb"/>
        <w:spacing w:before="0" w:beforeAutospacing="0" w:after="0" w:afterAutospacing="0"/>
        <w:ind w:right="150"/>
        <w:jc w:val="both"/>
        <w:rPr>
          <w:rFonts w:ascii="Times" w:hAnsi="Times" w:cs="Times"/>
          <w:b/>
        </w:rPr>
      </w:pPr>
      <w:r w:rsidRPr="00C73258">
        <w:rPr>
          <w:rFonts w:ascii="Times" w:hAnsi="Times" w:cs="Times"/>
          <w:b/>
        </w:rPr>
        <w:t>1</w:t>
      </w:r>
      <w:r w:rsidR="00D94ADA">
        <w:rPr>
          <w:rFonts w:ascii="Times" w:hAnsi="Times" w:cs="Times"/>
          <w:b/>
        </w:rPr>
        <w:t>4</w:t>
      </w:r>
      <w:r w:rsidRPr="00C73258">
        <w:rPr>
          <w:rFonts w:ascii="Times" w:hAnsi="Times" w:cs="Times"/>
          <w:b/>
        </w:rPr>
        <w:t>. Ajánlat benyújtásának címe:</w:t>
      </w:r>
    </w:p>
    <w:p w:rsidR="00291605" w:rsidRDefault="00291605" w:rsidP="00430488">
      <w:pPr>
        <w:pStyle w:val="NormlWeb"/>
        <w:spacing w:before="0" w:beforeAutospacing="0" w:after="0" w:afterAutospacing="0"/>
        <w:ind w:right="150"/>
        <w:jc w:val="both"/>
        <w:rPr>
          <w:rFonts w:ascii="Times" w:hAnsi="Times" w:cs="Times"/>
          <w:b/>
        </w:rPr>
      </w:pPr>
    </w:p>
    <w:p w:rsidR="0012289D" w:rsidRDefault="0012289D" w:rsidP="00D75F9C">
      <w:pPr>
        <w:jc w:val="center"/>
        <w:rPr>
          <w:b/>
        </w:rPr>
      </w:pPr>
      <w:r>
        <w:rPr>
          <w:b/>
        </w:rPr>
        <w:t xml:space="preserve">Nagykanizsa Megyei Jogú Város Önkormányzat </w:t>
      </w:r>
    </w:p>
    <w:p w:rsidR="00D75F9C" w:rsidRPr="005D1AE1" w:rsidRDefault="0012289D" w:rsidP="00D75F9C">
      <w:pPr>
        <w:jc w:val="center"/>
        <w:rPr>
          <w:b/>
        </w:rPr>
      </w:pPr>
      <w:r>
        <w:rPr>
          <w:b/>
        </w:rPr>
        <w:t>Polgármesteri Hivatala</w:t>
      </w:r>
    </w:p>
    <w:p w:rsidR="00D75F9C" w:rsidRDefault="00D75F9C" w:rsidP="00D75F9C">
      <w:pPr>
        <w:jc w:val="center"/>
      </w:pPr>
      <w:r w:rsidRPr="005D1AE1">
        <w:t>8800 Nagykanizsa,</w:t>
      </w:r>
      <w:r w:rsidR="0012289D">
        <w:t xml:space="preserve"> Erzsébet tér 7.</w:t>
      </w:r>
    </w:p>
    <w:p w:rsidR="00291605" w:rsidRPr="0012289D" w:rsidRDefault="0012289D" w:rsidP="00C73258">
      <w:pPr>
        <w:pStyle w:val="NormlWeb"/>
        <w:spacing w:before="0" w:beforeAutospacing="0" w:after="0" w:afterAutospacing="0"/>
        <w:jc w:val="center"/>
        <w:rPr>
          <w:rFonts w:ascii="Times" w:hAnsi="Times" w:cs="Times"/>
        </w:rPr>
      </w:pPr>
      <w:r w:rsidRPr="0012289D">
        <w:rPr>
          <w:rFonts w:ascii="Times" w:hAnsi="Times" w:cs="Times"/>
        </w:rPr>
        <w:t>I. emelet 7.</w:t>
      </w:r>
    </w:p>
    <w:p w:rsidR="0012289D" w:rsidRPr="004569C6" w:rsidRDefault="0012289D" w:rsidP="00C73258">
      <w:pPr>
        <w:pStyle w:val="NormlWeb"/>
        <w:spacing w:before="0" w:beforeAutospacing="0" w:after="0" w:afterAutospacing="0"/>
        <w:jc w:val="center"/>
        <w:rPr>
          <w:rFonts w:ascii="Times" w:hAnsi="Times" w:cs="Times"/>
          <w:b/>
        </w:rPr>
      </w:pPr>
    </w:p>
    <w:p w:rsidR="00291605" w:rsidRPr="004569C6" w:rsidRDefault="00291605" w:rsidP="00430488">
      <w:pPr>
        <w:pStyle w:val="NormlWeb"/>
        <w:spacing w:before="0" w:beforeAutospacing="0" w:after="0" w:afterAutospacing="0"/>
        <w:ind w:right="150"/>
        <w:jc w:val="both"/>
        <w:rPr>
          <w:rFonts w:ascii="Times" w:hAnsi="Times" w:cs="Times"/>
          <w:b/>
        </w:rPr>
      </w:pPr>
      <w:r w:rsidRPr="004569C6">
        <w:rPr>
          <w:rFonts w:ascii="Times" w:hAnsi="Times" w:cs="Times"/>
          <w:b/>
        </w:rPr>
        <w:lastRenderedPageBreak/>
        <w:t>1</w:t>
      </w:r>
      <w:r w:rsidR="00D94ADA">
        <w:rPr>
          <w:rFonts w:ascii="Times" w:hAnsi="Times" w:cs="Times"/>
          <w:b/>
        </w:rPr>
        <w:t>5</w:t>
      </w:r>
      <w:r w:rsidRPr="004569C6">
        <w:rPr>
          <w:rFonts w:ascii="Times" w:hAnsi="Times" w:cs="Times"/>
          <w:b/>
        </w:rPr>
        <w:t>. Az ajánlattétel nyelve:</w:t>
      </w:r>
    </w:p>
    <w:p w:rsidR="00291605" w:rsidRPr="004569C6" w:rsidRDefault="00291605" w:rsidP="00430488">
      <w:pPr>
        <w:pStyle w:val="NormlWeb"/>
        <w:spacing w:before="0" w:beforeAutospacing="0" w:after="0" w:afterAutospacing="0"/>
        <w:ind w:right="150"/>
        <w:jc w:val="both"/>
        <w:rPr>
          <w:rFonts w:ascii="Times" w:hAnsi="Times" w:cs="Times"/>
          <w:b/>
        </w:rPr>
      </w:pPr>
    </w:p>
    <w:p w:rsidR="00291605" w:rsidRPr="004569C6" w:rsidRDefault="00291605" w:rsidP="00430488">
      <w:pPr>
        <w:pStyle w:val="NormlWeb"/>
        <w:spacing w:before="0" w:beforeAutospacing="0" w:after="0" w:afterAutospacing="0"/>
        <w:ind w:right="150"/>
        <w:jc w:val="both"/>
        <w:rPr>
          <w:rFonts w:ascii="Times" w:hAnsi="Times" w:cs="Times"/>
        </w:rPr>
      </w:pPr>
      <w:proofErr w:type="gramStart"/>
      <w:r w:rsidRPr="004569C6">
        <w:rPr>
          <w:rFonts w:ascii="Times" w:hAnsi="Times" w:cs="Times"/>
        </w:rPr>
        <w:t>magyar</w:t>
      </w:r>
      <w:proofErr w:type="gramEnd"/>
    </w:p>
    <w:p w:rsidR="00291605" w:rsidRPr="004569C6" w:rsidRDefault="00291605" w:rsidP="00430488">
      <w:pPr>
        <w:pStyle w:val="NormlWeb"/>
        <w:spacing w:before="0" w:beforeAutospacing="0" w:after="0" w:afterAutospacing="0"/>
        <w:ind w:right="150"/>
        <w:jc w:val="both"/>
        <w:rPr>
          <w:rFonts w:ascii="Times" w:hAnsi="Times" w:cs="Times"/>
        </w:rPr>
      </w:pPr>
    </w:p>
    <w:p w:rsidR="00291605" w:rsidRPr="004569C6" w:rsidRDefault="00291605" w:rsidP="00430488">
      <w:pPr>
        <w:pStyle w:val="NormlWeb"/>
        <w:spacing w:before="0" w:beforeAutospacing="0" w:after="0" w:afterAutospacing="0"/>
        <w:ind w:right="150"/>
        <w:jc w:val="both"/>
        <w:rPr>
          <w:rFonts w:ascii="Times" w:hAnsi="Times" w:cs="Times"/>
          <w:b/>
        </w:rPr>
      </w:pPr>
      <w:r w:rsidRPr="008B1406">
        <w:rPr>
          <w:rFonts w:ascii="Times" w:hAnsi="Times" w:cs="Times"/>
          <w:b/>
        </w:rPr>
        <w:t>1</w:t>
      </w:r>
      <w:r w:rsidR="00D94ADA">
        <w:rPr>
          <w:rFonts w:ascii="Times" w:hAnsi="Times" w:cs="Times"/>
          <w:b/>
        </w:rPr>
        <w:t>6</w:t>
      </w:r>
      <w:r w:rsidRPr="008B1406">
        <w:rPr>
          <w:rFonts w:ascii="Times" w:hAnsi="Times" w:cs="Times"/>
          <w:b/>
        </w:rPr>
        <w:t xml:space="preserve">.  </w:t>
      </w:r>
      <w:proofErr w:type="gramStart"/>
      <w:r w:rsidRPr="008B1406">
        <w:rPr>
          <w:rFonts w:ascii="Times" w:hAnsi="Times" w:cs="Times"/>
          <w:b/>
        </w:rPr>
        <w:t>Az  felbontásának</w:t>
      </w:r>
      <w:proofErr w:type="gramEnd"/>
      <w:r w:rsidRPr="008B1406">
        <w:rPr>
          <w:rFonts w:ascii="Times" w:hAnsi="Times" w:cs="Times"/>
          <w:b/>
        </w:rPr>
        <w:t xml:space="preserve"> helye, ideje:</w:t>
      </w:r>
    </w:p>
    <w:p w:rsidR="00291605" w:rsidRDefault="00291605" w:rsidP="00430488">
      <w:pPr>
        <w:pStyle w:val="NormlWeb"/>
        <w:spacing w:before="0" w:beforeAutospacing="0" w:after="0" w:afterAutospacing="0"/>
        <w:ind w:right="150"/>
        <w:jc w:val="both"/>
        <w:rPr>
          <w:rFonts w:ascii="Times" w:hAnsi="Times" w:cs="Times"/>
          <w:b/>
        </w:rPr>
      </w:pPr>
    </w:p>
    <w:p w:rsidR="0012289D" w:rsidRDefault="0012289D" w:rsidP="0012289D">
      <w:pPr>
        <w:jc w:val="center"/>
        <w:rPr>
          <w:b/>
        </w:rPr>
      </w:pPr>
      <w:r>
        <w:rPr>
          <w:b/>
        </w:rPr>
        <w:t xml:space="preserve">Nagykanizsa Megyei Jogú Város Önkormányzat </w:t>
      </w:r>
    </w:p>
    <w:p w:rsidR="0012289D" w:rsidRPr="005D1AE1" w:rsidRDefault="0012289D" w:rsidP="0012289D">
      <w:pPr>
        <w:jc w:val="center"/>
        <w:rPr>
          <w:b/>
        </w:rPr>
      </w:pPr>
      <w:r>
        <w:rPr>
          <w:b/>
        </w:rPr>
        <w:t>Polgármesteri Hivatala</w:t>
      </w:r>
    </w:p>
    <w:p w:rsidR="0012289D" w:rsidRDefault="0012289D" w:rsidP="0012289D">
      <w:pPr>
        <w:jc w:val="center"/>
      </w:pPr>
      <w:r w:rsidRPr="005D1AE1">
        <w:t>8800 Nagykanizsa,</w:t>
      </w:r>
      <w:r>
        <w:t xml:space="preserve"> Erzsébet tér 7.</w:t>
      </w:r>
    </w:p>
    <w:p w:rsidR="0012289D" w:rsidRPr="0012289D" w:rsidRDefault="0012289D" w:rsidP="0012289D">
      <w:pPr>
        <w:pStyle w:val="NormlWeb"/>
        <w:spacing w:before="0" w:beforeAutospacing="0" w:after="0" w:afterAutospacing="0"/>
        <w:jc w:val="center"/>
        <w:rPr>
          <w:rFonts w:ascii="Times" w:hAnsi="Times" w:cs="Times"/>
        </w:rPr>
      </w:pPr>
      <w:r w:rsidRPr="0012289D">
        <w:rPr>
          <w:rFonts w:ascii="Times" w:hAnsi="Times" w:cs="Times"/>
        </w:rPr>
        <w:t>I. emelet</w:t>
      </w:r>
      <w:r>
        <w:rPr>
          <w:rFonts w:ascii="Times" w:hAnsi="Times" w:cs="Times"/>
        </w:rPr>
        <w:t>i tárgyaló</w:t>
      </w:r>
    </w:p>
    <w:p w:rsidR="0012289D" w:rsidRPr="004569C6" w:rsidRDefault="0012289D" w:rsidP="0012289D">
      <w:pPr>
        <w:pStyle w:val="NormlWeb"/>
        <w:spacing w:before="0" w:beforeAutospacing="0" w:after="0" w:afterAutospacing="0"/>
        <w:jc w:val="center"/>
        <w:rPr>
          <w:rFonts w:ascii="Times" w:hAnsi="Times" w:cs="Times"/>
          <w:b/>
        </w:rPr>
      </w:pPr>
    </w:p>
    <w:p w:rsidR="00291605" w:rsidRPr="0089338D" w:rsidRDefault="00291605" w:rsidP="0089338D">
      <w:pPr>
        <w:pStyle w:val="NormlWeb"/>
        <w:spacing w:before="0" w:beforeAutospacing="0" w:after="0" w:afterAutospacing="0"/>
        <w:jc w:val="center"/>
        <w:rPr>
          <w:rFonts w:ascii="Times" w:hAnsi="Times" w:cs="Times"/>
          <w:b/>
        </w:rPr>
      </w:pPr>
    </w:p>
    <w:p w:rsidR="00291605" w:rsidRPr="00884C3B" w:rsidRDefault="00291605" w:rsidP="00A10203">
      <w:pPr>
        <w:jc w:val="center"/>
        <w:rPr>
          <w:b/>
        </w:rPr>
      </w:pPr>
      <w:r>
        <w:rPr>
          <w:b/>
        </w:rPr>
        <w:t>Ideje</w:t>
      </w:r>
      <w:r w:rsidRPr="00884C3B">
        <w:rPr>
          <w:b/>
        </w:rPr>
        <w:t>: 201</w:t>
      </w:r>
      <w:r w:rsidR="00D75F9C">
        <w:rPr>
          <w:b/>
        </w:rPr>
        <w:t>6</w:t>
      </w:r>
      <w:r w:rsidR="00C02937">
        <w:rPr>
          <w:b/>
        </w:rPr>
        <w:t>. július 5.</w:t>
      </w:r>
      <w:r>
        <w:rPr>
          <w:b/>
        </w:rPr>
        <w:t xml:space="preserve"> 11,0</w:t>
      </w:r>
      <w:r w:rsidRPr="00884C3B">
        <w:rPr>
          <w:b/>
        </w:rPr>
        <w:t>0 óra</w:t>
      </w:r>
    </w:p>
    <w:p w:rsidR="00291605" w:rsidRPr="004569C6" w:rsidRDefault="00291605" w:rsidP="00430488">
      <w:pPr>
        <w:pStyle w:val="NormlWeb"/>
        <w:spacing w:before="0" w:beforeAutospacing="0" w:after="0" w:afterAutospacing="0"/>
        <w:ind w:right="150"/>
        <w:rPr>
          <w:rFonts w:ascii="Times" w:hAnsi="Times" w:cs="Times"/>
        </w:rPr>
      </w:pPr>
    </w:p>
    <w:p w:rsidR="00291605" w:rsidRPr="004569C6" w:rsidRDefault="00291605" w:rsidP="00430488">
      <w:pPr>
        <w:pStyle w:val="NormlWeb"/>
        <w:spacing w:before="0" w:beforeAutospacing="0" w:after="0" w:afterAutospacing="0"/>
        <w:ind w:right="150"/>
        <w:jc w:val="both"/>
        <w:rPr>
          <w:rFonts w:ascii="Times" w:hAnsi="Times" w:cs="Times"/>
          <w:b/>
        </w:rPr>
      </w:pPr>
      <w:r w:rsidRPr="004569C6">
        <w:rPr>
          <w:rFonts w:ascii="Times" w:hAnsi="Times" w:cs="Times"/>
          <w:b/>
        </w:rPr>
        <w:t>1</w:t>
      </w:r>
      <w:r w:rsidR="00D94ADA">
        <w:rPr>
          <w:rFonts w:ascii="Times" w:hAnsi="Times" w:cs="Times"/>
          <w:b/>
        </w:rPr>
        <w:t>7</w:t>
      </w:r>
      <w:r w:rsidRPr="004569C6">
        <w:rPr>
          <w:rFonts w:ascii="Times" w:hAnsi="Times" w:cs="Times"/>
          <w:b/>
        </w:rPr>
        <w:t>. Az ajánlatok felbontásán jelenlétre jogosultak:</w:t>
      </w:r>
    </w:p>
    <w:p w:rsidR="00291605" w:rsidRPr="004569C6" w:rsidRDefault="00291605" w:rsidP="00430488">
      <w:pPr>
        <w:pStyle w:val="NormlWeb"/>
        <w:spacing w:before="0" w:beforeAutospacing="0" w:after="0" w:afterAutospacing="0"/>
        <w:ind w:right="150"/>
        <w:jc w:val="both"/>
        <w:rPr>
          <w:rFonts w:ascii="Times" w:hAnsi="Times" w:cs="Times"/>
          <w:b/>
        </w:rPr>
      </w:pPr>
    </w:p>
    <w:p w:rsidR="00291605" w:rsidRPr="004569C6" w:rsidRDefault="00291605" w:rsidP="00430488">
      <w:pPr>
        <w:pStyle w:val="NormlWeb"/>
        <w:spacing w:before="0" w:beforeAutospacing="0" w:after="0" w:afterAutospacing="0"/>
        <w:ind w:right="150"/>
        <w:jc w:val="both"/>
        <w:rPr>
          <w:rFonts w:ascii="Times" w:hAnsi="Times" w:cs="Times"/>
        </w:rPr>
      </w:pPr>
      <w:r w:rsidRPr="004569C6">
        <w:rPr>
          <w:rFonts w:ascii="Times" w:hAnsi="Times" w:cs="Times"/>
        </w:rPr>
        <w:t>Kbt. 6</w:t>
      </w:r>
      <w:r w:rsidR="00D75F9C">
        <w:rPr>
          <w:rFonts w:ascii="Times" w:hAnsi="Times" w:cs="Times"/>
        </w:rPr>
        <w:t>8</w:t>
      </w:r>
      <w:r w:rsidRPr="004569C6">
        <w:rPr>
          <w:rFonts w:ascii="Times" w:hAnsi="Times" w:cs="Times"/>
        </w:rPr>
        <w:t>. § (</w:t>
      </w:r>
      <w:r w:rsidR="00D75F9C">
        <w:rPr>
          <w:rFonts w:ascii="Times" w:hAnsi="Times" w:cs="Times"/>
        </w:rPr>
        <w:t>3</w:t>
      </w:r>
      <w:r w:rsidRPr="004569C6">
        <w:rPr>
          <w:rFonts w:ascii="Times" w:hAnsi="Times" w:cs="Times"/>
        </w:rPr>
        <w:t>) bekezdés szerint</w:t>
      </w:r>
    </w:p>
    <w:p w:rsidR="00291605" w:rsidRPr="004569C6" w:rsidRDefault="00291605" w:rsidP="00430488">
      <w:pPr>
        <w:pStyle w:val="NormlWeb"/>
        <w:spacing w:before="0" w:beforeAutospacing="0" w:after="0" w:afterAutospacing="0"/>
        <w:ind w:right="150"/>
        <w:jc w:val="both"/>
        <w:rPr>
          <w:rFonts w:ascii="Times" w:hAnsi="Times" w:cs="Times"/>
        </w:rPr>
      </w:pPr>
    </w:p>
    <w:p w:rsidR="00291605" w:rsidRPr="004569C6" w:rsidRDefault="00291605" w:rsidP="00430488">
      <w:pPr>
        <w:pStyle w:val="NormlWeb"/>
        <w:spacing w:before="0" w:beforeAutospacing="0" w:after="0" w:afterAutospacing="0"/>
        <w:ind w:right="150"/>
        <w:jc w:val="both"/>
        <w:rPr>
          <w:rFonts w:ascii="Times" w:hAnsi="Times" w:cs="Times"/>
        </w:rPr>
      </w:pPr>
      <w:r w:rsidRPr="004569C6">
        <w:rPr>
          <w:rFonts w:ascii="Times" w:hAnsi="Times" w:cs="Times"/>
          <w:b/>
        </w:rPr>
        <w:t>1</w:t>
      </w:r>
      <w:r w:rsidR="00D94ADA">
        <w:rPr>
          <w:rFonts w:ascii="Times" w:hAnsi="Times" w:cs="Times"/>
          <w:b/>
        </w:rPr>
        <w:t>8</w:t>
      </w:r>
      <w:r w:rsidRPr="004569C6">
        <w:rPr>
          <w:rFonts w:ascii="Times" w:hAnsi="Times" w:cs="Times"/>
          <w:b/>
        </w:rPr>
        <w:t>. Az ajánlati kötöttség minimális időtartama:</w:t>
      </w:r>
    </w:p>
    <w:p w:rsidR="00291605" w:rsidRPr="004569C6" w:rsidRDefault="00291605" w:rsidP="00430488">
      <w:pPr>
        <w:pStyle w:val="NormlWeb"/>
        <w:spacing w:before="0" w:beforeAutospacing="0" w:after="0" w:afterAutospacing="0"/>
        <w:ind w:right="150"/>
        <w:jc w:val="both"/>
        <w:rPr>
          <w:rFonts w:ascii="Times" w:hAnsi="Times" w:cs="Times"/>
        </w:rPr>
      </w:pPr>
    </w:p>
    <w:p w:rsidR="00291605" w:rsidRPr="004569C6" w:rsidRDefault="00291605" w:rsidP="00430488">
      <w:pPr>
        <w:pStyle w:val="NormlWeb"/>
        <w:spacing w:before="0" w:beforeAutospacing="0" w:after="0" w:afterAutospacing="0"/>
        <w:ind w:right="150"/>
        <w:jc w:val="both"/>
        <w:rPr>
          <w:rFonts w:ascii="Times" w:hAnsi="Times" w:cs="Times"/>
        </w:rPr>
      </w:pPr>
      <w:r>
        <w:rPr>
          <w:rFonts w:ascii="Times" w:hAnsi="Times" w:cs="Times"/>
        </w:rPr>
        <w:t>3</w:t>
      </w:r>
      <w:r w:rsidRPr="004569C6">
        <w:rPr>
          <w:rFonts w:ascii="Times" w:hAnsi="Times" w:cs="Times"/>
        </w:rPr>
        <w:t>0 nap.</w:t>
      </w:r>
    </w:p>
    <w:p w:rsidR="00291605" w:rsidRDefault="00291605" w:rsidP="00430488">
      <w:pPr>
        <w:pStyle w:val="NormlWeb"/>
        <w:spacing w:before="0" w:beforeAutospacing="0" w:after="0" w:afterAutospacing="0"/>
        <w:ind w:right="150"/>
        <w:jc w:val="both"/>
        <w:rPr>
          <w:rFonts w:ascii="Times" w:hAnsi="Times" w:cs="Times"/>
          <w:b/>
        </w:rPr>
      </w:pPr>
    </w:p>
    <w:p w:rsidR="00291605" w:rsidRDefault="00D94ADA" w:rsidP="00680FC7">
      <w:pPr>
        <w:pStyle w:val="NormlWeb"/>
        <w:spacing w:before="0" w:beforeAutospacing="0" w:after="0" w:afterAutospacing="0"/>
        <w:ind w:right="150"/>
        <w:rPr>
          <w:b/>
          <w:bCs/>
        </w:rPr>
      </w:pPr>
      <w:r>
        <w:rPr>
          <w:rFonts w:ascii="Times" w:hAnsi="Times" w:cs="Times"/>
          <w:b/>
        </w:rPr>
        <w:t>19</w:t>
      </w:r>
      <w:r w:rsidR="00291605" w:rsidRPr="005B2775">
        <w:rPr>
          <w:rFonts w:ascii="Times" w:hAnsi="Times" w:cs="Times"/>
          <w:b/>
        </w:rPr>
        <w:t>.</w:t>
      </w:r>
      <w:r w:rsidR="00291605">
        <w:rPr>
          <w:rFonts w:ascii="Times" w:hAnsi="Times" w:cs="Times"/>
          <w:b/>
        </w:rPr>
        <w:t xml:space="preserve"> A</w:t>
      </w:r>
      <w:r w:rsidR="00291605">
        <w:rPr>
          <w:b/>
          <w:bCs/>
        </w:rPr>
        <w:t xml:space="preserve"> szerződésben megkövetelt </w:t>
      </w:r>
      <w:r w:rsidR="00291605" w:rsidRPr="00D05826">
        <w:rPr>
          <w:b/>
          <w:bCs/>
        </w:rPr>
        <w:t>biztosítékokra</w:t>
      </w:r>
      <w:r w:rsidR="00291605">
        <w:rPr>
          <w:b/>
          <w:bCs/>
        </w:rPr>
        <w:t xml:space="preserve"> vonatkozó információ:</w:t>
      </w:r>
    </w:p>
    <w:p w:rsidR="006B4D36" w:rsidRPr="00614304" w:rsidRDefault="00291605" w:rsidP="00614304">
      <w:pPr>
        <w:pStyle w:val="NormlWeb"/>
        <w:spacing w:before="0" w:beforeAutospacing="0" w:after="0" w:afterAutospacing="0"/>
        <w:rPr>
          <w:rFonts w:ascii="Times" w:hAnsi="Times" w:cs="Times"/>
        </w:rPr>
      </w:pPr>
      <w:r w:rsidRPr="00C73258">
        <w:rPr>
          <w:rFonts w:ascii="Times" w:hAnsi="Times" w:cs="Times"/>
        </w:rPr>
        <w:t xml:space="preserve"> </w:t>
      </w:r>
    </w:p>
    <w:p w:rsidR="007679DC" w:rsidRPr="0012289D" w:rsidRDefault="0012289D" w:rsidP="00430488">
      <w:pPr>
        <w:pStyle w:val="NormlWeb"/>
        <w:spacing w:before="0" w:beforeAutospacing="0" w:after="0" w:afterAutospacing="0"/>
        <w:ind w:right="150"/>
        <w:jc w:val="both"/>
        <w:rPr>
          <w:color w:val="auto"/>
        </w:rPr>
      </w:pPr>
      <w:r w:rsidRPr="0012289D">
        <w:rPr>
          <w:color w:val="auto"/>
        </w:rPr>
        <w:t>Késedelmi kamat: Ptk. 6:155. § (1) bekezdés szerinti mértékben</w:t>
      </w:r>
      <w:r w:rsidRPr="0012289D">
        <w:rPr>
          <w:color w:val="auto"/>
        </w:rPr>
        <w:br/>
        <w:t>Alulvételezés esetén a Vevő köteles megfizetni a minimum és a ténylegesen átvett mennyiség</w:t>
      </w:r>
      <w:r>
        <w:rPr>
          <w:color w:val="auto"/>
        </w:rPr>
        <w:t xml:space="preserve"> </w:t>
      </w:r>
      <w:r w:rsidRPr="0012289D">
        <w:rPr>
          <w:color w:val="auto"/>
        </w:rPr>
        <w:t>különbözetének a szerződéses árral szorzott értékének 50%-át kötbérként</w:t>
      </w:r>
      <w:r w:rsidRPr="0012289D">
        <w:rPr>
          <w:color w:val="auto"/>
        </w:rPr>
        <w:br/>
        <w:t>Alulszállítás esetén az Eladó köteles a le nem szállított földgáz mennyiség szerződéses árral</w:t>
      </w:r>
      <w:r w:rsidRPr="0012289D">
        <w:rPr>
          <w:color w:val="auto"/>
        </w:rPr>
        <w:br/>
        <w:t>szorzott értékének</w:t>
      </w:r>
      <w:r>
        <w:rPr>
          <w:color w:val="auto"/>
        </w:rPr>
        <w:t xml:space="preserve"> </w:t>
      </w:r>
      <w:r w:rsidRPr="0012289D">
        <w:rPr>
          <w:color w:val="auto"/>
        </w:rPr>
        <w:t>50%-át kötbérként megfizetni.</w:t>
      </w:r>
    </w:p>
    <w:p w:rsidR="0012289D" w:rsidRPr="004569C6" w:rsidRDefault="0012289D" w:rsidP="00430488">
      <w:pPr>
        <w:pStyle w:val="NormlWeb"/>
        <w:spacing w:before="0" w:beforeAutospacing="0" w:after="0" w:afterAutospacing="0"/>
        <w:ind w:right="150"/>
        <w:jc w:val="both"/>
        <w:rPr>
          <w:rFonts w:ascii="Times" w:hAnsi="Times" w:cs="Times"/>
          <w:b/>
        </w:rPr>
      </w:pPr>
    </w:p>
    <w:p w:rsidR="00291605" w:rsidRDefault="00291605" w:rsidP="00430488">
      <w:pPr>
        <w:pStyle w:val="NormlWeb"/>
        <w:spacing w:before="0" w:beforeAutospacing="0" w:after="0" w:afterAutospacing="0"/>
        <w:ind w:right="150"/>
        <w:jc w:val="both"/>
        <w:rPr>
          <w:rFonts w:ascii="Times" w:hAnsi="Times" w:cs="Times"/>
          <w:b/>
        </w:rPr>
      </w:pPr>
      <w:r w:rsidRPr="004569C6">
        <w:rPr>
          <w:rFonts w:ascii="Times" w:hAnsi="Times" w:cs="Times"/>
          <w:b/>
        </w:rPr>
        <w:t>2</w:t>
      </w:r>
      <w:r w:rsidR="00D94ADA">
        <w:rPr>
          <w:rFonts w:ascii="Times" w:hAnsi="Times" w:cs="Times"/>
          <w:b/>
        </w:rPr>
        <w:t>0</w:t>
      </w:r>
      <w:r w:rsidRPr="004569C6">
        <w:rPr>
          <w:rFonts w:ascii="Times" w:hAnsi="Times" w:cs="Times"/>
          <w:b/>
        </w:rPr>
        <w:t>. Európai Unióból származó forrásból támogatott beszerzés:</w:t>
      </w:r>
      <w:r>
        <w:rPr>
          <w:rFonts w:ascii="Times" w:hAnsi="Times" w:cs="Times"/>
          <w:b/>
        </w:rPr>
        <w:t xml:space="preserve"> </w:t>
      </w:r>
      <w:r w:rsidR="006543CC" w:rsidRPr="006543CC">
        <w:rPr>
          <w:rFonts w:ascii="Times" w:hAnsi="Times" w:cs="Times"/>
        </w:rPr>
        <w:t>nem</w:t>
      </w:r>
    </w:p>
    <w:p w:rsidR="00291605" w:rsidRPr="00A57FA4" w:rsidRDefault="00291605" w:rsidP="00116029">
      <w:pPr>
        <w:pStyle w:val="NormlWeb"/>
        <w:spacing w:before="0" w:beforeAutospacing="0" w:after="0" w:afterAutospacing="0"/>
        <w:jc w:val="both"/>
        <w:rPr>
          <w:rFonts w:ascii="Times" w:hAnsi="Times" w:cs="Times"/>
        </w:rPr>
      </w:pPr>
      <w:r w:rsidRPr="00116029">
        <w:rPr>
          <w:rFonts w:ascii="Times" w:hAnsi="Times" w:cs="Times"/>
        </w:rPr>
        <w:t xml:space="preserve"> </w:t>
      </w:r>
    </w:p>
    <w:p w:rsidR="00291605" w:rsidRPr="004569C6" w:rsidRDefault="00291605" w:rsidP="00430488">
      <w:pPr>
        <w:pStyle w:val="NormlWeb"/>
        <w:spacing w:before="0" w:beforeAutospacing="0" w:after="0" w:afterAutospacing="0"/>
        <w:ind w:right="150"/>
        <w:jc w:val="both"/>
        <w:rPr>
          <w:rFonts w:ascii="Times" w:hAnsi="Times" w:cs="Times"/>
          <w:b/>
        </w:rPr>
      </w:pPr>
      <w:r w:rsidRPr="004569C6">
        <w:rPr>
          <w:rFonts w:ascii="Times" w:hAnsi="Times" w:cs="Times"/>
          <w:b/>
        </w:rPr>
        <w:t>2</w:t>
      </w:r>
      <w:r w:rsidR="00D94ADA">
        <w:rPr>
          <w:rFonts w:ascii="Times" w:hAnsi="Times" w:cs="Times"/>
          <w:b/>
        </w:rPr>
        <w:t>1</w:t>
      </w:r>
      <w:r w:rsidRPr="004569C6">
        <w:rPr>
          <w:rFonts w:ascii="Times" w:hAnsi="Times" w:cs="Times"/>
          <w:b/>
        </w:rPr>
        <w:t xml:space="preserve">. A </w:t>
      </w:r>
      <w:r>
        <w:rPr>
          <w:rFonts w:ascii="Times" w:hAnsi="Times" w:cs="Times"/>
          <w:b/>
        </w:rPr>
        <w:t>tárgyalás lefolytatásának menete</w:t>
      </w:r>
      <w:r w:rsidRPr="004569C6">
        <w:rPr>
          <w:rFonts w:ascii="Times" w:hAnsi="Times" w:cs="Times"/>
          <w:b/>
        </w:rPr>
        <w:t xml:space="preserve"> és az ajánlatkérő által előírt alapvető szabályai:</w:t>
      </w:r>
    </w:p>
    <w:p w:rsidR="00291605" w:rsidRDefault="00291605" w:rsidP="00FF24AD">
      <w:pPr>
        <w:pStyle w:val="NormlWeb"/>
        <w:spacing w:before="0" w:beforeAutospacing="0" w:after="0" w:afterAutospacing="0"/>
        <w:ind w:right="150"/>
        <w:outlineLvl w:val="0"/>
        <w:rPr>
          <w:rFonts w:ascii="Times" w:hAnsi="Times" w:cs="Times"/>
        </w:rPr>
      </w:pPr>
    </w:p>
    <w:p w:rsidR="00291605" w:rsidRPr="004569C6" w:rsidRDefault="00291605" w:rsidP="00FF24AD">
      <w:pPr>
        <w:pStyle w:val="NormlWeb"/>
        <w:spacing w:before="0" w:beforeAutospacing="0" w:after="0" w:afterAutospacing="0"/>
        <w:ind w:right="150"/>
        <w:outlineLvl w:val="0"/>
        <w:rPr>
          <w:rFonts w:ascii="Times" w:hAnsi="Times" w:cs="Times"/>
        </w:rPr>
      </w:pPr>
      <w:r>
        <w:rPr>
          <w:rFonts w:ascii="Times" w:hAnsi="Times" w:cs="Times"/>
        </w:rPr>
        <w:t xml:space="preserve">Az eljárás nem tárgyalásos </w:t>
      </w:r>
    </w:p>
    <w:p w:rsidR="00291605" w:rsidRPr="004569C6" w:rsidRDefault="00291605" w:rsidP="00B7635B">
      <w:pPr>
        <w:pStyle w:val="NormlWeb"/>
        <w:spacing w:before="0" w:beforeAutospacing="0" w:after="0" w:afterAutospacing="0"/>
        <w:ind w:right="150"/>
        <w:rPr>
          <w:rFonts w:ascii="Times" w:hAnsi="Times" w:cs="Times"/>
        </w:rPr>
      </w:pPr>
    </w:p>
    <w:p w:rsidR="00291605" w:rsidRPr="004569C6" w:rsidRDefault="00291605" w:rsidP="00430488">
      <w:pPr>
        <w:pStyle w:val="NormlWeb"/>
        <w:spacing w:before="0" w:beforeAutospacing="0" w:after="0" w:afterAutospacing="0"/>
        <w:ind w:right="150"/>
        <w:jc w:val="both"/>
        <w:rPr>
          <w:rFonts w:ascii="Times" w:hAnsi="Times" w:cs="Times"/>
          <w:b/>
        </w:rPr>
      </w:pPr>
      <w:r w:rsidRPr="004569C6">
        <w:rPr>
          <w:rFonts w:ascii="Times" w:hAnsi="Times" w:cs="Times"/>
          <w:b/>
        </w:rPr>
        <w:t>2</w:t>
      </w:r>
      <w:r w:rsidR="00D94ADA">
        <w:rPr>
          <w:rFonts w:ascii="Times" w:hAnsi="Times" w:cs="Times"/>
          <w:b/>
        </w:rPr>
        <w:t>2</w:t>
      </w:r>
      <w:r w:rsidRPr="004569C6">
        <w:rPr>
          <w:rFonts w:ascii="Times" w:hAnsi="Times" w:cs="Times"/>
          <w:b/>
        </w:rPr>
        <w:t>. Az írásbeli összegezés megküldésének várható időpontja:</w:t>
      </w:r>
    </w:p>
    <w:p w:rsidR="00291605" w:rsidRPr="004569C6" w:rsidRDefault="00291605" w:rsidP="00EE3627">
      <w:pPr>
        <w:pStyle w:val="NormlWeb"/>
        <w:spacing w:before="0" w:beforeAutospacing="0" w:after="0" w:afterAutospacing="0"/>
        <w:ind w:right="150"/>
        <w:rPr>
          <w:rFonts w:ascii="Times" w:hAnsi="Times" w:cs="Times"/>
        </w:rPr>
      </w:pPr>
    </w:p>
    <w:p w:rsidR="00291605" w:rsidRPr="004569C6" w:rsidRDefault="00291605" w:rsidP="00430488">
      <w:pPr>
        <w:pStyle w:val="NormlWeb"/>
        <w:spacing w:before="0" w:beforeAutospacing="0" w:after="0" w:afterAutospacing="0"/>
        <w:ind w:right="150"/>
        <w:jc w:val="center"/>
        <w:rPr>
          <w:rFonts w:ascii="Times" w:hAnsi="Times" w:cs="Times"/>
        </w:rPr>
      </w:pPr>
      <w:r w:rsidRPr="004569C6">
        <w:rPr>
          <w:rFonts w:ascii="Times" w:hAnsi="Times" w:cs="Times"/>
        </w:rPr>
        <w:t xml:space="preserve">Ideje: </w:t>
      </w:r>
      <w:r>
        <w:rPr>
          <w:rFonts w:ascii="Times" w:hAnsi="Times" w:cs="Times"/>
        </w:rPr>
        <w:t>ajánlatok bontásától számított 30 napon belül</w:t>
      </w:r>
    </w:p>
    <w:p w:rsidR="00291605" w:rsidRPr="004569C6" w:rsidRDefault="00291605" w:rsidP="00430488">
      <w:pPr>
        <w:pStyle w:val="NormlWeb"/>
        <w:spacing w:before="0" w:beforeAutospacing="0" w:after="0" w:afterAutospacing="0"/>
        <w:ind w:right="150"/>
        <w:jc w:val="both"/>
        <w:rPr>
          <w:rFonts w:ascii="Times" w:hAnsi="Times" w:cs="Times"/>
          <w:b/>
        </w:rPr>
      </w:pPr>
    </w:p>
    <w:p w:rsidR="00291605" w:rsidRPr="004569C6" w:rsidRDefault="00291605" w:rsidP="00430488">
      <w:pPr>
        <w:pStyle w:val="NormlWeb"/>
        <w:spacing w:before="0" w:beforeAutospacing="0" w:after="0" w:afterAutospacing="0"/>
        <w:ind w:right="150"/>
        <w:jc w:val="both"/>
        <w:rPr>
          <w:rFonts w:ascii="Times" w:hAnsi="Times" w:cs="Times"/>
          <w:b/>
        </w:rPr>
      </w:pPr>
      <w:r w:rsidRPr="004569C6">
        <w:rPr>
          <w:rFonts w:ascii="Times" w:hAnsi="Times" w:cs="Times"/>
          <w:b/>
        </w:rPr>
        <w:t>2</w:t>
      </w:r>
      <w:r w:rsidR="00D94ADA">
        <w:rPr>
          <w:rFonts w:ascii="Times" w:hAnsi="Times" w:cs="Times"/>
          <w:b/>
        </w:rPr>
        <w:t>3</w:t>
      </w:r>
      <w:r w:rsidRPr="004569C6">
        <w:rPr>
          <w:rFonts w:ascii="Times" w:hAnsi="Times" w:cs="Times"/>
          <w:b/>
        </w:rPr>
        <w:t>. A szerződéskötés tervezett időpontja:</w:t>
      </w:r>
    </w:p>
    <w:p w:rsidR="00291605" w:rsidRPr="004569C6" w:rsidRDefault="00291605" w:rsidP="00430488">
      <w:pPr>
        <w:pStyle w:val="NormlWeb"/>
        <w:spacing w:before="0" w:beforeAutospacing="0" w:after="0" w:afterAutospacing="0"/>
        <w:ind w:right="150"/>
        <w:jc w:val="both"/>
        <w:rPr>
          <w:rFonts w:ascii="Times" w:hAnsi="Times" w:cs="Times"/>
          <w:b/>
        </w:rPr>
      </w:pPr>
    </w:p>
    <w:p w:rsidR="00291605" w:rsidRPr="004569C6" w:rsidRDefault="00044191" w:rsidP="000C4554">
      <w:pPr>
        <w:pStyle w:val="NormlWeb"/>
        <w:spacing w:before="0" w:beforeAutospacing="0" w:after="0" w:afterAutospacing="0"/>
        <w:ind w:right="150"/>
        <w:jc w:val="center"/>
        <w:rPr>
          <w:rFonts w:ascii="Times" w:hAnsi="Times" w:cs="Times"/>
        </w:rPr>
      </w:pPr>
      <w:r>
        <w:rPr>
          <w:rFonts w:ascii="Times" w:hAnsi="Times" w:cs="Times"/>
        </w:rPr>
        <w:t xml:space="preserve">Kbt. </w:t>
      </w:r>
      <w:r w:rsidR="00614304">
        <w:rPr>
          <w:rFonts w:ascii="Times" w:hAnsi="Times" w:cs="Times"/>
        </w:rPr>
        <w:t>131</w:t>
      </w:r>
      <w:r>
        <w:rPr>
          <w:rFonts w:ascii="Times" w:hAnsi="Times" w:cs="Times"/>
        </w:rPr>
        <w:t xml:space="preserve">. § szerint </w:t>
      </w:r>
    </w:p>
    <w:p w:rsidR="00291605" w:rsidRPr="004569C6" w:rsidRDefault="00291605" w:rsidP="00430488">
      <w:pPr>
        <w:pStyle w:val="NormlWeb"/>
        <w:spacing w:before="0" w:beforeAutospacing="0" w:after="0" w:afterAutospacing="0"/>
        <w:ind w:right="150"/>
        <w:jc w:val="both"/>
        <w:rPr>
          <w:rFonts w:ascii="Times" w:hAnsi="Times" w:cs="Times"/>
          <w:b/>
        </w:rPr>
      </w:pPr>
      <w:r>
        <w:rPr>
          <w:rFonts w:ascii="Times" w:hAnsi="Times" w:cs="Times"/>
          <w:b/>
        </w:rPr>
        <w:t>2</w:t>
      </w:r>
      <w:r w:rsidR="00D94ADA">
        <w:rPr>
          <w:rFonts w:ascii="Times" w:hAnsi="Times" w:cs="Times"/>
          <w:b/>
        </w:rPr>
        <w:t>4</w:t>
      </w:r>
      <w:r w:rsidRPr="004569C6">
        <w:rPr>
          <w:rFonts w:ascii="Times" w:hAnsi="Times" w:cs="Times"/>
          <w:b/>
        </w:rPr>
        <w:t>. Egyéb információk:</w:t>
      </w:r>
    </w:p>
    <w:p w:rsidR="00291605" w:rsidRPr="004569C6" w:rsidRDefault="00291605" w:rsidP="00430488">
      <w:pPr>
        <w:pStyle w:val="NormlWeb"/>
        <w:spacing w:before="0" w:beforeAutospacing="0" w:after="0" w:afterAutospacing="0"/>
        <w:ind w:right="150"/>
        <w:jc w:val="both"/>
        <w:rPr>
          <w:rFonts w:ascii="Times" w:hAnsi="Times" w:cs="Times"/>
          <w:b/>
        </w:rPr>
      </w:pPr>
    </w:p>
    <w:p w:rsidR="00291605" w:rsidRPr="00F059BE" w:rsidRDefault="00291605" w:rsidP="00F059BE">
      <w:pPr>
        <w:pStyle w:val="NormlWeb"/>
        <w:numPr>
          <w:ilvl w:val="0"/>
          <w:numId w:val="16"/>
        </w:numPr>
        <w:spacing w:before="0" w:beforeAutospacing="0" w:after="0" w:afterAutospacing="0"/>
        <w:ind w:left="0"/>
        <w:rPr>
          <w:rFonts w:ascii="Times" w:hAnsi="Times" w:cs="Times"/>
        </w:rPr>
      </w:pPr>
      <w:r w:rsidRPr="00F059BE">
        <w:rPr>
          <w:rFonts w:ascii="Times" w:hAnsi="Times" w:cs="Times"/>
        </w:rPr>
        <w:t xml:space="preserve">Az eljárás folyamán a kapcsolattartás módja: kizárólag írásban, a Kbt. </w:t>
      </w:r>
      <w:r w:rsidR="00C22FA0" w:rsidRPr="00F059BE">
        <w:rPr>
          <w:rFonts w:ascii="Times" w:hAnsi="Times" w:cs="Times"/>
        </w:rPr>
        <w:t>41</w:t>
      </w:r>
      <w:r w:rsidRPr="00F059BE">
        <w:rPr>
          <w:rFonts w:ascii="Times" w:hAnsi="Times" w:cs="Times"/>
        </w:rPr>
        <w:t>. §</w:t>
      </w:r>
      <w:proofErr w:type="spellStart"/>
      <w:r w:rsidRPr="00F059BE">
        <w:rPr>
          <w:rFonts w:ascii="Times" w:hAnsi="Times" w:cs="Times"/>
        </w:rPr>
        <w:t>-ban</w:t>
      </w:r>
      <w:proofErr w:type="spellEnd"/>
      <w:r w:rsidRPr="00F059BE">
        <w:rPr>
          <w:rFonts w:ascii="Times" w:hAnsi="Times" w:cs="Times"/>
        </w:rPr>
        <w:t xml:space="preserve"> meghatározott módon.  Ajánlatkérő a kiegészítő tájékoztatást </w:t>
      </w:r>
      <w:proofErr w:type="gramStart"/>
      <w:r w:rsidRPr="00F059BE">
        <w:rPr>
          <w:rFonts w:ascii="Times" w:hAnsi="Times" w:cs="Times"/>
        </w:rPr>
        <w:t>a  Kbt.</w:t>
      </w:r>
      <w:proofErr w:type="gramEnd"/>
      <w:r w:rsidRPr="00F059BE">
        <w:rPr>
          <w:rFonts w:ascii="Times" w:hAnsi="Times" w:cs="Times"/>
        </w:rPr>
        <w:t xml:space="preserve"> </w:t>
      </w:r>
      <w:r w:rsidR="00C22FA0" w:rsidRPr="00F059BE">
        <w:rPr>
          <w:rFonts w:ascii="Times" w:hAnsi="Times" w:cs="Times"/>
        </w:rPr>
        <w:t>56</w:t>
      </w:r>
      <w:r w:rsidRPr="00F059BE">
        <w:rPr>
          <w:rFonts w:ascii="Times" w:hAnsi="Times" w:cs="Times"/>
        </w:rPr>
        <w:t xml:space="preserve">. § alapján – figyelemmel a Kbt. </w:t>
      </w:r>
      <w:r w:rsidR="00C22FA0" w:rsidRPr="00F059BE">
        <w:rPr>
          <w:rFonts w:ascii="Times" w:hAnsi="Times" w:cs="Times"/>
        </w:rPr>
        <w:t>114</w:t>
      </w:r>
      <w:r w:rsidRPr="00F059BE">
        <w:rPr>
          <w:rFonts w:ascii="Times" w:hAnsi="Times" w:cs="Times"/>
        </w:rPr>
        <w:t>. § (</w:t>
      </w:r>
      <w:r w:rsidR="00C22FA0" w:rsidRPr="00F059BE">
        <w:rPr>
          <w:rFonts w:ascii="Times" w:hAnsi="Times" w:cs="Times"/>
        </w:rPr>
        <w:t>6</w:t>
      </w:r>
      <w:r w:rsidRPr="00F059BE">
        <w:rPr>
          <w:rFonts w:ascii="Times" w:hAnsi="Times" w:cs="Times"/>
        </w:rPr>
        <w:t>) bekezdésre is - nyújtja. Ajánlatkérő konzultációt nem tart.</w:t>
      </w:r>
    </w:p>
    <w:p w:rsidR="00AA553A" w:rsidRPr="00F059BE" w:rsidRDefault="00AA553A" w:rsidP="00F059BE">
      <w:pPr>
        <w:pStyle w:val="NormlWeb"/>
        <w:spacing w:before="0" w:beforeAutospacing="0" w:after="0" w:afterAutospacing="0"/>
        <w:rPr>
          <w:rFonts w:ascii="Times" w:hAnsi="Times" w:cs="Times"/>
        </w:rPr>
      </w:pPr>
    </w:p>
    <w:p w:rsidR="00AA553A" w:rsidRPr="00F059BE" w:rsidRDefault="00291605" w:rsidP="00F059BE">
      <w:pPr>
        <w:numPr>
          <w:ilvl w:val="0"/>
          <w:numId w:val="16"/>
        </w:numPr>
        <w:ind w:left="0"/>
        <w:jc w:val="both"/>
      </w:pPr>
      <w:r w:rsidRPr="00F059BE">
        <w:rPr>
          <w:rFonts w:ascii="Times" w:hAnsi="Times" w:cs="Times"/>
        </w:rPr>
        <w:t xml:space="preserve">Dokumentáció kiváltása: A dokumentációt Ajánlatkérő az ajánlattételi felhívás megküldésével egyidejűleg </w:t>
      </w:r>
      <w:r w:rsidR="00C22FA0" w:rsidRPr="00F059BE">
        <w:rPr>
          <w:rFonts w:ascii="Times" w:hAnsi="Times" w:cs="Times"/>
        </w:rPr>
        <w:t xml:space="preserve">elektronikus úton </w:t>
      </w:r>
      <w:r w:rsidR="00AA553A" w:rsidRPr="00F059BE">
        <w:rPr>
          <w:rFonts w:ascii="Times" w:hAnsi="Times" w:cs="Times"/>
        </w:rPr>
        <w:t xml:space="preserve">megküldi. </w:t>
      </w:r>
      <w:r w:rsidR="0012289D" w:rsidRPr="00F059BE">
        <w:rPr>
          <w:rFonts w:ascii="Times" w:hAnsi="Times" w:cs="Times"/>
        </w:rPr>
        <w:t xml:space="preserve">A dokumentáció közvetlenül elérhető a </w:t>
      </w:r>
      <w:r w:rsidR="0012289D" w:rsidRPr="00F059BE">
        <w:t>www.nagykanizsa.hu címen, "A város működése" menüpont alól, Önkormányzat- Közbeszerzési eljárások címszavakon keresztül, "Földgázbeszerzés 2016" címen.</w:t>
      </w:r>
    </w:p>
    <w:p w:rsidR="0012289D" w:rsidRPr="00F059BE" w:rsidRDefault="0012289D" w:rsidP="00F059BE">
      <w:pPr>
        <w:jc w:val="both"/>
      </w:pPr>
    </w:p>
    <w:p w:rsidR="00AA553A" w:rsidRPr="00F059BE" w:rsidRDefault="00291605" w:rsidP="00F059BE">
      <w:pPr>
        <w:pStyle w:val="NormlWeb"/>
        <w:numPr>
          <w:ilvl w:val="0"/>
          <w:numId w:val="16"/>
        </w:numPr>
        <w:spacing w:before="0" w:beforeAutospacing="0" w:after="0" w:afterAutospacing="0"/>
        <w:ind w:left="0"/>
        <w:rPr>
          <w:rFonts w:ascii="Times" w:hAnsi="Times" w:cs="Times"/>
        </w:rPr>
      </w:pPr>
      <w:r w:rsidRPr="00F059BE">
        <w:rPr>
          <w:rFonts w:ascii="Times" w:hAnsi="Times" w:cs="Times"/>
        </w:rPr>
        <w:t>Az ajánlat összeállításával és benyújtásával kapcsolatos összes költség az eljárás eredményétől függetlenül ajánlattevőt terheli.</w:t>
      </w:r>
    </w:p>
    <w:p w:rsidR="00291605" w:rsidRPr="00F059BE" w:rsidRDefault="00291605" w:rsidP="00F059BE">
      <w:pPr>
        <w:pStyle w:val="NormlWeb"/>
        <w:spacing w:before="0" w:beforeAutospacing="0" w:after="0" w:afterAutospacing="0"/>
        <w:rPr>
          <w:rFonts w:ascii="Times" w:hAnsi="Times" w:cs="Times"/>
        </w:rPr>
      </w:pPr>
      <w:r w:rsidRPr="00F059BE">
        <w:rPr>
          <w:rFonts w:ascii="Times" w:hAnsi="Times" w:cs="Times"/>
        </w:rPr>
        <w:t xml:space="preserve"> </w:t>
      </w:r>
    </w:p>
    <w:p w:rsidR="00291605" w:rsidRDefault="00291605" w:rsidP="00F059BE">
      <w:pPr>
        <w:pStyle w:val="NormlWeb"/>
        <w:numPr>
          <w:ilvl w:val="0"/>
          <w:numId w:val="16"/>
        </w:numPr>
        <w:spacing w:before="0" w:beforeAutospacing="0" w:after="0" w:afterAutospacing="0"/>
        <w:ind w:left="0"/>
        <w:rPr>
          <w:rFonts w:ascii="Times" w:hAnsi="Times" w:cs="Times"/>
        </w:rPr>
      </w:pPr>
      <w:r w:rsidRPr="00F059BE">
        <w:rPr>
          <w:rFonts w:ascii="Times" w:hAnsi="Times" w:cs="Times"/>
        </w:rPr>
        <w:t>Az ajánlatot egy eredeti példányban</w:t>
      </w:r>
      <w:r w:rsidR="00AA553A" w:rsidRPr="00F059BE">
        <w:rPr>
          <w:rFonts w:ascii="Times" w:hAnsi="Times" w:cs="Times"/>
        </w:rPr>
        <w:t>, zárt csomagolásban</w:t>
      </w:r>
      <w:r w:rsidRPr="00F059BE">
        <w:rPr>
          <w:rFonts w:ascii="Times" w:hAnsi="Times" w:cs="Times"/>
        </w:rPr>
        <w:t xml:space="preserve"> kell benyújtani. Az ajánlatot a Kbt. </w:t>
      </w:r>
      <w:r w:rsidR="00C22FA0" w:rsidRPr="00F059BE">
        <w:rPr>
          <w:rFonts w:ascii="Times" w:hAnsi="Times" w:cs="Times"/>
        </w:rPr>
        <w:t>66</w:t>
      </w:r>
      <w:r w:rsidRPr="00F059BE">
        <w:rPr>
          <w:rFonts w:ascii="Times" w:hAnsi="Times" w:cs="Times"/>
        </w:rPr>
        <w:t xml:space="preserve"> § szerinti követelmények betartásával kell benyújtani. Az ajánlat lapozható módon történő összefűzését kérjük.  </w:t>
      </w:r>
      <w:proofErr w:type="gramStart"/>
      <w:r w:rsidRPr="00F059BE">
        <w:rPr>
          <w:rFonts w:ascii="Times" w:hAnsi="Times" w:cs="Times"/>
        </w:rPr>
        <w:t>Kérjük</w:t>
      </w:r>
      <w:proofErr w:type="gramEnd"/>
      <w:r w:rsidRPr="00F059BE">
        <w:rPr>
          <w:rFonts w:ascii="Times" w:hAnsi="Times" w:cs="Times"/>
        </w:rPr>
        <w:t xml:space="preserve"> szíveskedjenek az ajánlatot  CD mellékletben is csatolni (a CD-re a már kész, aláírt ajánlat </w:t>
      </w:r>
      <w:proofErr w:type="spellStart"/>
      <w:r w:rsidRPr="00F059BE">
        <w:rPr>
          <w:rFonts w:ascii="Times" w:hAnsi="Times" w:cs="Times"/>
        </w:rPr>
        <w:t>szkennelt</w:t>
      </w:r>
      <w:proofErr w:type="spellEnd"/>
      <w:r w:rsidRPr="00F059BE">
        <w:rPr>
          <w:rFonts w:ascii="Times" w:hAnsi="Times" w:cs="Times"/>
        </w:rPr>
        <w:t xml:space="preserve"> képét legyenek szívesek másolni). Szíveskedjenek nyilatkozni arra vonatkozóan, hogy a CD-n benyújtott ajánlat megegyezik a papír alapon benyújtott ajánlattal. </w:t>
      </w:r>
    </w:p>
    <w:p w:rsidR="00DC768B" w:rsidRPr="00F059BE" w:rsidRDefault="00DC768B" w:rsidP="00DC768B">
      <w:pPr>
        <w:pStyle w:val="NormlWeb"/>
        <w:spacing w:before="0" w:beforeAutospacing="0" w:after="0" w:afterAutospacing="0"/>
        <w:rPr>
          <w:rFonts w:ascii="Times" w:hAnsi="Times" w:cs="Times"/>
        </w:rPr>
      </w:pPr>
    </w:p>
    <w:p w:rsidR="00AA553A" w:rsidRPr="00F059BE" w:rsidRDefault="00291605" w:rsidP="00F059BE">
      <w:pPr>
        <w:numPr>
          <w:ilvl w:val="0"/>
          <w:numId w:val="16"/>
        </w:numPr>
        <w:ind w:left="0"/>
        <w:jc w:val="both"/>
        <w:rPr>
          <w:bCs/>
          <w:color w:val="000000"/>
        </w:rPr>
      </w:pPr>
      <w:r w:rsidRPr="00F059BE">
        <w:t>Az ajánlat munkanapokon 09,00-15,00 óráig, pénteki munkanapon 12,00 óráig, az ajánlattételi határidő lejártának napján 11,00 óráig nyújtható be. Ajánlat elektronikus úton nem nyújtható be.</w:t>
      </w:r>
      <w:r w:rsidR="00AA553A" w:rsidRPr="00F059BE">
        <w:t xml:space="preserve"> </w:t>
      </w:r>
    </w:p>
    <w:p w:rsidR="00AA553A" w:rsidRPr="00F059BE" w:rsidRDefault="00AA553A" w:rsidP="00F059BE">
      <w:pPr>
        <w:jc w:val="both"/>
        <w:rPr>
          <w:bCs/>
          <w:color w:val="000000"/>
        </w:rPr>
      </w:pPr>
    </w:p>
    <w:p w:rsidR="00AA553A" w:rsidRPr="00F059BE" w:rsidRDefault="00AA553A" w:rsidP="00F059BE">
      <w:pPr>
        <w:numPr>
          <w:ilvl w:val="0"/>
          <w:numId w:val="16"/>
        </w:numPr>
        <w:ind w:left="0"/>
        <w:rPr>
          <w:bCs/>
          <w:lang w:eastAsia="zh-CN"/>
        </w:rPr>
      </w:pPr>
      <w:r w:rsidRPr="00F059BE">
        <w:rPr>
          <w:lang w:eastAsia="zh-CN"/>
        </w:rPr>
        <w:t xml:space="preserve">Az ajánlatban benyújtandó dokumentumok egyszerű másolatban is csatolhatóak azzal, hogy az ajánlat 68. § (2) bekezdése szerint benyújtott egy eredeti példányának a 66. § (2) bekezdése szerinti nyilatkozat eredeti aláírt példányát kell tartalmaznia. </w:t>
      </w:r>
    </w:p>
    <w:p w:rsidR="00AA553A" w:rsidRPr="00F059BE" w:rsidRDefault="00AA553A" w:rsidP="00F059BE">
      <w:pPr>
        <w:rPr>
          <w:bCs/>
          <w:lang w:eastAsia="zh-CN"/>
        </w:rPr>
      </w:pPr>
    </w:p>
    <w:p w:rsidR="00AA553A" w:rsidRDefault="00AA553A" w:rsidP="00F059BE">
      <w:pPr>
        <w:numPr>
          <w:ilvl w:val="0"/>
          <w:numId w:val="16"/>
        </w:numPr>
        <w:ind w:left="0"/>
        <w:rPr>
          <w:bCs/>
          <w:lang w:eastAsia="zh-CN"/>
        </w:rPr>
      </w:pPr>
      <w:r w:rsidRPr="00F059BE">
        <w:rPr>
          <w:lang w:eastAsia="zh-CN"/>
        </w:rPr>
        <w:t xml:space="preserve"> </w:t>
      </w:r>
      <w:r w:rsidRPr="00F059BE">
        <w:rPr>
          <w:bCs/>
          <w:lang w:eastAsia="zh-CN"/>
        </w:rPr>
        <w:t>Az ajánlatnak tartalmaznia kell ajánlattevő Kbt. 65. § (7) bekezdése szerinti nyilatkozatát. Ajánlattevő csatolja a Kbt. 65. § (7) bekezdés szerinti, a kapacitást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(adott esetben).</w:t>
      </w:r>
    </w:p>
    <w:p w:rsidR="00DC768B" w:rsidRPr="00F059BE" w:rsidRDefault="00DC768B" w:rsidP="00DC768B">
      <w:pPr>
        <w:rPr>
          <w:bCs/>
          <w:lang w:eastAsia="zh-CN"/>
        </w:rPr>
      </w:pPr>
      <w:r>
        <w:rPr>
          <w:bCs/>
        </w:rPr>
        <w:t>Ajánlatkérő az ajánlatban nem írja elő az ismert alvállalkozók megnevezését, de a Kbt. 67. § (4) bekezdés szerinti nyilatkozat benyújtása az ajánlatban kötelező.</w:t>
      </w:r>
    </w:p>
    <w:p w:rsidR="00AA553A" w:rsidRPr="00F059BE" w:rsidRDefault="00AA553A" w:rsidP="00F059BE"/>
    <w:p w:rsidR="00291605" w:rsidRPr="00F059BE" w:rsidRDefault="00291605" w:rsidP="00F059BE">
      <w:pPr>
        <w:pStyle w:val="NormlWeb"/>
        <w:numPr>
          <w:ilvl w:val="0"/>
          <w:numId w:val="16"/>
        </w:numPr>
        <w:spacing w:before="0" w:beforeAutospacing="0" w:after="0" w:afterAutospacing="0"/>
        <w:ind w:left="0"/>
        <w:jc w:val="both"/>
        <w:rPr>
          <w:rFonts w:ascii="Times" w:hAnsi="Times" w:cs="Times"/>
        </w:rPr>
      </w:pPr>
      <w:r w:rsidRPr="00F059BE">
        <w:rPr>
          <w:rFonts w:ascii="Times" w:hAnsi="Times" w:cs="Times"/>
        </w:rPr>
        <w:t xml:space="preserve">Ajánlatkérő nyomatékosan felhívja Ajánlattevő figyelmét, hogy kizárólag az az ajánlat kerül felbontásra, amely határidőben ajánlattevő </w:t>
      </w:r>
      <w:proofErr w:type="gramStart"/>
      <w:r w:rsidRPr="00F059BE">
        <w:rPr>
          <w:rFonts w:ascii="Times" w:hAnsi="Times" w:cs="Times"/>
        </w:rPr>
        <w:t>címzettjéhez  érkezett</w:t>
      </w:r>
      <w:proofErr w:type="gramEnd"/>
      <w:r w:rsidRPr="00F059BE">
        <w:rPr>
          <w:rFonts w:ascii="Times" w:hAnsi="Times" w:cs="Times"/>
        </w:rPr>
        <w:t xml:space="preserve">, illetőleg ajánlatkérő címzettjénél találhatók.  Az ajánlati küldemény bármilyen késedelméért, elirányításáért, késedelmes postázásáért és egyéb itt nem megjelölt okból történő késedelmes érkezésért ajánlatkérő semmiféle felelősséget nem vállal. </w:t>
      </w:r>
      <w:r w:rsidR="00AA553A" w:rsidRPr="00F059BE">
        <w:rPr>
          <w:rFonts w:ascii="Times" w:hAnsi="Times" w:cs="Times"/>
        </w:rPr>
        <w:t>Az ajánlatot zárt csomagban kell benyújtani!</w:t>
      </w:r>
    </w:p>
    <w:p w:rsidR="0012289D" w:rsidRPr="00F059BE" w:rsidRDefault="0012289D" w:rsidP="00F059BE">
      <w:pPr>
        <w:pStyle w:val="NormlWeb"/>
        <w:spacing w:before="0" w:beforeAutospacing="0" w:after="0" w:afterAutospacing="0"/>
        <w:jc w:val="both"/>
        <w:rPr>
          <w:rFonts w:ascii="Times" w:hAnsi="Times" w:cs="Times"/>
        </w:rPr>
      </w:pPr>
    </w:p>
    <w:p w:rsidR="00B153C8" w:rsidRPr="00F059BE" w:rsidRDefault="00291605" w:rsidP="00F059BE">
      <w:pPr>
        <w:pStyle w:val="Default"/>
        <w:numPr>
          <w:ilvl w:val="0"/>
          <w:numId w:val="16"/>
        </w:numPr>
        <w:ind w:left="0"/>
        <w:jc w:val="both"/>
        <w:rPr>
          <w:rFonts w:ascii="Times" w:hAnsi="Times" w:cs="Times"/>
        </w:rPr>
      </w:pPr>
      <w:r w:rsidRPr="00F059BE">
        <w:t xml:space="preserve">Ajánlatkérő a Kbt. </w:t>
      </w:r>
      <w:r w:rsidR="0012289D" w:rsidRPr="00F059BE">
        <w:t>131</w:t>
      </w:r>
      <w:r w:rsidRPr="00F059BE">
        <w:t>. § (</w:t>
      </w:r>
      <w:r w:rsidR="0012289D" w:rsidRPr="00F059BE">
        <w:t>1</w:t>
      </w:r>
      <w:r w:rsidRPr="00F059BE">
        <w:t xml:space="preserve">) </w:t>
      </w:r>
      <w:r w:rsidR="0012289D" w:rsidRPr="00F059BE">
        <w:t xml:space="preserve">(4) </w:t>
      </w:r>
      <w:r w:rsidRPr="00F059BE">
        <w:t>bekezdés értelmében az eljárás nyertesével, vagy a nyertes visszalépése esetén az ajánlatok értékelése során a következő legkedvezőbb ajánlatot tevőnek minősített szervezettel (személlyel) kötik meg a szerződést, ha őt az ajánlatok elbírálásáról szóló írásbeli összegezésben megjelölték.</w:t>
      </w:r>
    </w:p>
    <w:p w:rsidR="00AA553A" w:rsidRPr="00F059BE" w:rsidRDefault="00AA553A" w:rsidP="00F059BE">
      <w:pPr>
        <w:pStyle w:val="Default"/>
        <w:jc w:val="both"/>
        <w:rPr>
          <w:rFonts w:ascii="Times" w:hAnsi="Times" w:cs="Times"/>
        </w:rPr>
      </w:pPr>
    </w:p>
    <w:p w:rsidR="00291605" w:rsidRPr="00F059BE" w:rsidRDefault="00291605" w:rsidP="00F059BE">
      <w:pPr>
        <w:pStyle w:val="NormlWeb"/>
        <w:numPr>
          <w:ilvl w:val="0"/>
          <w:numId w:val="16"/>
        </w:numPr>
        <w:spacing w:before="0" w:beforeAutospacing="0" w:after="0" w:afterAutospacing="0"/>
        <w:ind w:left="0"/>
        <w:jc w:val="both"/>
        <w:rPr>
          <w:rFonts w:ascii="Times" w:hAnsi="Times" w:cs="Times"/>
        </w:rPr>
      </w:pPr>
      <w:r w:rsidRPr="00F059BE">
        <w:rPr>
          <w:rFonts w:ascii="Times" w:hAnsi="Times" w:cs="Times"/>
        </w:rPr>
        <w:t xml:space="preserve">Ajánlatkérő előírja, hogy ajánlattevő tájékozódjon az adózásra, a környezetvédelemre, az egészségvédelemre és a fogyatékossággal élők esélyegyenlőségére, valamint a munkavállalók védelmére és a munkafeltételekre vonatkozó olyan kötelezettségekről, amelyeknek a teljesítés helyén és a szerződés teljesítése során meg kell felelni. </w:t>
      </w:r>
    </w:p>
    <w:p w:rsidR="00AA553A" w:rsidRPr="00F059BE" w:rsidRDefault="00AA553A" w:rsidP="00F059BE">
      <w:pPr>
        <w:pStyle w:val="NormlWeb"/>
        <w:spacing w:before="0" w:beforeAutospacing="0" w:after="0" w:afterAutospacing="0"/>
        <w:jc w:val="both"/>
        <w:rPr>
          <w:rFonts w:ascii="Times" w:hAnsi="Times" w:cs="Times"/>
        </w:rPr>
      </w:pPr>
    </w:p>
    <w:p w:rsidR="00291605" w:rsidRPr="00F059BE" w:rsidRDefault="00291605" w:rsidP="00F059BE">
      <w:pPr>
        <w:pStyle w:val="NormlWeb"/>
        <w:numPr>
          <w:ilvl w:val="0"/>
          <w:numId w:val="16"/>
        </w:numPr>
        <w:spacing w:before="0" w:beforeAutospacing="0" w:after="0" w:afterAutospacing="0"/>
        <w:ind w:left="0"/>
        <w:jc w:val="both"/>
      </w:pPr>
      <w:r w:rsidRPr="00F059BE">
        <w:rPr>
          <w:rFonts w:ascii="Times" w:hAnsi="Times" w:cs="Times"/>
        </w:rPr>
        <w:lastRenderedPageBreak/>
        <w:t>Ajánlatkérő az alkalmassági követelményeket a minősített ajánlattevőknél szig</w:t>
      </w:r>
      <w:r w:rsidR="0012289D" w:rsidRPr="00F059BE">
        <w:rPr>
          <w:rFonts w:ascii="Times" w:hAnsi="Times" w:cs="Times"/>
        </w:rPr>
        <w:t>orúbban határozta meg valamennyi követelmény vonatkozásában.</w:t>
      </w:r>
    </w:p>
    <w:p w:rsidR="00AA553A" w:rsidRPr="00F059BE" w:rsidRDefault="00AA553A" w:rsidP="00F059BE">
      <w:pPr>
        <w:pStyle w:val="NormlWeb"/>
        <w:spacing w:before="0" w:beforeAutospacing="0" w:after="0" w:afterAutospacing="0"/>
        <w:jc w:val="both"/>
      </w:pPr>
    </w:p>
    <w:p w:rsidR="00C25F80" w:rsidRDefault="00C25F80" w:rsidP="00F059BE">
      <w:pPr>
        <w:pStyle w:val="Listaszerbekezds"/>
        <w:numPr>
          <w:ilvl w:val="0"/>
          <w:numId w:val="16"/>
        </w:numPr>
        <w:ind w:left="0"/>
        <w:rPr>
          <w:bCs/>
          <w:color w:val="000000"/>
        </w:rPr>
      </w:pPr>
      <w:r w:rsidRPr="00F059BE">
        <w:rPr>
          <w:bCs/>
          <w:color w:val="000000"/>
        </w:rPr>
        <w:t xml:space="preserve">Az ajánlattevők az ajánlatok bontására külön meghívót nem kapnak. </w:t>
      </w:r>
    </w:p>
    <w:p w:rsidR="00F059BE" w:rsidRPr="00F059BE" w:rsidRDefault="00F059BE" w:rsidP="00F059BE">
      <w:pPr>
        <w:pStyle w:val="Listaszerbekezds"/>
        <w:ind w:left="0"/>
        <w:rPr>
          <w:bCs/>
          <w:color w:val="000000"/>
        </w:rPr>
      </w:pPr>
    </w:p>
    <w:p w:rsidR="00AA553A" w:rsidRDefault="00C25F80" w:rsidP="00F059BE">
      <w:pPr>
        <w:pStyle w:val="Listaszerbekezds"/>
        <w:numPr>
          <w:ilvl w:val="0"/>
          <w:numId w:val="16"/>
        </w:numPr>
        <w:ind w:left="0"/>
        <w:jc w:val="both"/>
        <w:rPr>
          <w:bCs/>
          <w:color w:val="000000"/>
        </w:rPr>
      </w:pPr>
      <w:r w:rsidRPr="00F059BE">
        <w:rPr>
          <w:bCs/>
          <w:color w:val="000000"/>
        </w:rPr>
        <w:t xml:space="preserve">Ajánlatkérő az ajánlatok felbontásakor ismerteti az ajánlattevők nevét, címét (székhelyét, lakóhelyét), valamint azokat a főbb, számszerűsíthető adatokat, amelyek az értékelési szempont alapján értékelésre kerülnek. </w:t>
      </w:r>
    </w:p>
    <w:p w:rsidR="00F059BE" w:rsidRPr="00F059BE" w:rsidRDefault="00F059BE" w:rsidP="00F059BE">
      <w:pPr>
        <w:pStyle w:val="Listaszerbekezds"/>
        <w:ind w:left="0"/>
        <w:jc w:val="both"/>
        <w:rPr>
          <w:bCs/>
          <w:color w:val="000000"/>
        </w:rPr>
      </w:pPr>
    </w:p>
    <w:p w:rsidR="00AA553A" w:rsidRDefault="00AA553A" w:rsidP="00F059BE">
      <w:pPr>
        <w:pStyle w:val="Listaszerbekezds"/>
        <w:numPr>
          <w:ilvl w:val="0"/>
          <w:numId w:val="16"/>
        </w:numPr>
        <w:ind w:left="0"/>
        <w:jc w:val="both"/>
        <w:rPr>
          <w:bCs/>
          <w:color w:val="000000"/>
        </w:rPr>
      </w:pPr>
      <w:r w:rsidRPr="00F059BE">
        <w:rPr>
          <w:bCs/>
          <w:color w:val="000000"/>
        </w:rPr>
        <w:t xml:space="preserve"> </w:t>
      </w:r>
      <w:r w:rsidR="00C25F80" w:rsidRPr="00F059BE">
        <w:rPr>
          <w:bCs/>
          <w:color w:val="000000"/>
        </w:rPr>
        <w:t>Ajánlatkérő a szerződés teljesítéséhez rendelkezésre álló anyagi fedezet összegét a Kbt. 68. § (4) bekezdése szerint az ajánlatok bontásának megkezdése előtt ismerteti. Ajánlatkérő az ajánlatok felbontásáról és ismertetéséről jegyzőkönyvet készít, amelyet a bontástól számított öt napon belül megküld valamennyi ajánlattevőnek.</w:t>
      </w:r>
      <w:r w:rsidRPr="00F059BE">
        <w:rPr>
          <w:bCs/>
          <w:color w:val="000000"/>
        </w:rPr>
        <w:t xml:space="preserve"> </w:t>
      </w:r>
    </w:p>
    <w:p w:rsidR="00F059BE" w:rsidRPr="00F059BE" w:rsidRDefault="00F059BE" w:rsidP="00F059BE">
      <w:pPr>
        <w:pStyle w:val="Listaszerbekezds"/>
        <w:ind w:left="0"/>
        <w:jc w:val="both"/>
        <w:rPr>
          <w:bCs/>
          <w:color w:val="000000"/>
        </w:rPr>
      </w:pPr>
    </w:p>
    <w:p w:rsidR="00AA553A" w:rsidRDefault="00AA553A" w:rsidP="00F059BE">
      <w:pPr>
        <w:pStyle w:val="Listaszerbekezds"/>
        <w:numPr>
          <w:ilvl w:val="0"/>
          <w:numId w:val="16"/>
        </w:numPr>
        <w:ind w:left="0"/>
        <w:jc w:val="both"/>
        <w:rPr>
          <w:bCs/>
          <w:color w:val="000000"/>
        </w:rPr>
      </w:pPr>
      <w:r w:rsidRPr="00F059BE">
        <w:rPr>
          <w:bCs/>
          <w:color w:val="000000"/>
        </w:rPr>
        <w:t>Ajánlatkérő felhívja ajánlattevő figyelmét a Kbt. 36. § (1) bekezdésében és a 66. § (5) bekezdésében foglaltakra.</w:t>
      </w:r>
    </w:p>
    <w:p w:rsidR="00F059BE" w:rsidRPr="00F059BE" w:rsidRDefault="00F059BE" w:rsidP="00F059BE">
      <w:pPr>
        <w:pStyle w:val="Listaszerbekezds"/>
        <w:ind w:left="0"/>
        <w:jc w:val="both"/>
        <w:rPr>
          <w:bCs/>
          <w:color w:val="000000"/>
        </w:rPr>
      </w:pPr>
    </w:p>
    <w:p w:rsidR="00F059BE" w:rsidRDefault="00BB3CB4" w:rsidP="00F059BE">
      <w:pPr>
        <w:pStyle w:val="Listaszerbekezds"/>
        <w:numPr>
          <w:ilvl w:val="0"/>
          <w:numId w:val="16"/>
        </w:numPr>
        <w:ind w:left="0"/>
        <w:jc w:val="both"/>
        <w:rPr>
          <w:bCs/>
          <w:color w:val="000000"/>
        </w:rPr>
      </w:pPr>
      <w:r w:rsidRPr="00F059BE">
        <w:rPr>
          <w:bCs/>
          <w:color w:val="000000"/>
        </w:rPr>
        <w:t>Ajánlatkérő a projekttársaság létrehozását a Kbt. 35. § (8) bekezdése alapján kizárja.</w:t>
      </w:r>
    </w:p>
    <w:p w:rsidR="00BB3CB4" w:rsidRPr="00F059BE" w:rsidRDefault="00BB3CB4" w:rsidP="00F059BE">
      <w:pPr>
        <w:pStyle w:val="Listaszerbekezds"/>
        <w:ind w:left="0"/>
        <w:jc w:val="both"/>
        <w:rPr>
          <w:bCs/>
          <w:color w:val="000000"/>
        </w:rPr>
      </w:pPr>
      <w:r w:rsidRPr="00F059BE">
        <w:rPr>
          <w:bCs/>
          <w:color w:val="000000"/>
        </w:rPr>
        <w:t xml:space="preserve"> </w:t>
      </w:r>
    </w:p>
    <w:p w:rsidR="00BB3CB4" w:rsidRPr="00F059BE" w:rsidRDefault="00BB3CB4" w:rsidP="00F059BE">
      <w:pPr>
        <w:pStyle w:val="Listaszerbekezds"/>
        <w:numPr>
          <w:ilvl w:val="0"/>
          <w:numId w:val="16"/>
        </w:numPr>
        <w:ind w:left="0"/>
        <w:jc w:val="both"/>
        <w:rPr>
          <w:bCs/>
          <w:color w:val="000000"/>
        </w:rPr>
      </w:pPr>
      <w:r w:rsidRPr="00F059BE">
        <w:rPr>
          <w:color w:val="000000"/>
        </w:rPr>
        <w:t xml:space="preserve">Ajánlatkérő az alkalmasság megállapításához szükséges pénzügyi adatokat – annak szükségessége esetén – a Magyar Nemzeti Banknak, a felhívás megküldésének napján érvényes hivatalos deviza középárfolyamai alapján számítja át magyar forintra. </w:t>
      </w:r>
    </w:p>
    <w:p w:rsidR="00F059BE" w:rsidRPr="00F059BE" w:rsidRDefault="00F059BE" w:rsidP="00F059BE">
      <w:pPr>
        <w:pStyle w:val="Listaszerbekezds"/>
        <w:ind w:left="0"/>
        <w:jc w:val="both"/>
        <w:rPr>
          <w:bCs/>
          <w:color w:val="000000"/>
        </w:rPr>
      </w:pPr>
    </w:p>
    <w:p w:rsidR="0061154B" w:rsidRPr="00F059BE" w:rsidRDefault="00BB3CB4" w:rsidP="00F059BE">
      <w:pPr>
        <w:pStyle w:val="Listaszerbekezds"/>
        <w:numPr>
          <w:ilvl w:val="0"/>
          <w:numId w:val="16"/>
        </w:numPr>
        <w:ind w:left="0"/>
        <w:jc w:val="both"/>
        <w:rPr>
          <w:bCs/>
        </w:rPr>
      </w:pPr>
      <w:r w:rsidRPr="00F059BE">
        <w:rPr>
          <w:color w:val="000000"/>
        </w:rPr>
        <w:t>Ajánlatkérő tájékoztatja a gazdasági szereplőket, hogy az eljárással kapcsolatos valamennyi határidővel kapcsolatosan a közép-európai idő az irányadó.</w:t>
      </w:r>
    </w:p>
    <w:p w:rsidR="00F059BE" w:rsidRPr="00F059BE" w:rsidRDefault="00F059BE" w:rsidP="00F059BE">
      <w:pPr>
        <w:pStyle w:val="Listaszerbekezds"/>
        <w:ind w:left="0"/>
        <w:jc w:val="both"/>
        <w:rPr>
          <w:bCs/>
        </w:rPr>
      </w:pPr>
    </w:p>
    <w:p w:rsidR="0099563E" w:rsidRPr="0099563E" w:rsidRDefault="0012289D" w:rsidP="00F059BE">
      <w:pPr>
        <w:pStyle w:val="Listaszerbekezds"/>
        <w:numPr>
          <w:ilvl w:val="0"/>
          <w:numId w:val="16"/>
        </w:numPr>
        <w:ind w:left="0"/>
        <w:jc w:val="both"/>
        <w:rPr>
          <w:bCs/>
        </w:rPr>
      </w:pPr>
      <w:r w:rsidRPr="00F059BE">
        <w:t>Az ajánlathoz csatolni kell:</w:t>
      </w:r>
    </w:p>
    <w:p w:rsidR="0061154B" w:rsidRPr="00F059BE" w:rsidRDefault="0012289D" w:rsidP="0099563E">
      <w:pPr>
        <w:pStyle w:val="Listaszerbekezds"/>
        <w:ind w:left="0"/>
        <w:jc w:val="both"/>
        <w:rPr>
          <w:bCs/>
        </w:rPr>
      </w:pPr>
      <w:r w:rsidRPr="00F059BE">
        <w:br/>
        <w:t>- a földgázszállítói engedélyessel a 19/2009. (I. 30.) Korm. rendelet 5. sz. melléklete VI. fejezete 10</w:t>
      </w:r>
      <w:proofErr w:type="gramStart"/>
      <w:r w:rsidRPr="00F059BE">
        <w:t>.pontja</w:t>
      </w:r>
      <w:proofErr w:type="gramEnd"/>
      <w:r w:rsidRPr="00F059BE">
        <w:t xml:space="preserve"> alapján létrejött megállapodást, vagy ennek egyszerű másolatát (a szerződés helyett</w:t>
      </w:r>
      <w:r w:rsidR="0061154B" w:rsidRPr="00F059BE">
        <w:t xml:space="preserve"> </w:t>
      </w:r>
      <w:r w:rsidRPr="00F059BE">
        <w:t>csatolható a földgázszállítói engedélyes által cégszerűen aláírt - a földgázszállító rendszeren földgáz átadás átvételre vonatkozó - együttműködést igazoló nyilatkozat, vagy ennek egyszerű</w:t>
      </w:r>
      <w:r w:rsidR="0061154B" w:rsidRPr="00F059BE">
        <w:t xml:space="preserve"> </w:t>
      </w:r>
      <w:r w:rsidRPr="00F059BE">
        <w:t>másolata is), illetve más ezzel egyértékűnek minősülő okiratot, nyilatkozatot,</w:t>
      </w:r>
      <w:r w:rsidR="0061154B" w:rsidRPr="00F059BE">
        <w:t xml:space="preserve"> </w:t>
      </w:r>
    </w:p>
    <w:p w:rsidR="0061154B" w:rsidRPr="00F059BE" w:rsidRDefault="0061154B" w:rsidP="00F059BE">
      <w:pPr>
        <w:pStyle w:val="Listaszerbekezds"/>
        <w:ind w:left="0"/>
        <w:rPr>
          <w:bCs/>
        </w:rPr>
      </w:pPr>
    </w:p>
    <w:p w:rsidR="0061154B" w:rsidRPr="00F059BE" w:rsidRDefault="0012289D" w:rsidP="00F059BE">
      <w:pPr>
        <w:pStyle w:val="Listaszerbekezds"/>
        <w:ind w:left="0"/>
      </w:pPr>
      <w:r w:rsidRPr="00F059BE">
        <w:t>- Ajánlattevőnek ajánlatában nyilatkoznia kell, hogy rendelkezik akkora földgáz mennyiséggel -</w:t>
      </w:r>
      <w:r w:rsidR="0061154B" w:rsidRPr="00F059BE">
        <w:t xml:space="preserve"> </w:t>
      </w:r>
      <w:r w:rsidRPr="00F059BE">
        <w:t xml:space="preserve">minimum jelen felhívás </w:t>
      </w:r>
      <w:r w:rsidR="0061154B" w:rsidRPr="00F059BE">
        <w:t xml:space="preserve">szerinti </w:t>
      </w:r>
      <w:r w:rsidRPr="00F059BE">
        <w:t>mennyiséggel -, mely a szerződés időtartama alatt</w:t>
      </w:r>
      <w:r w:rsidR="0061154B" w:rsidRPr="00F059BE">
        <w:t xml:space="preserve"> </w:t>
      </w:r>
      <w:r w:rsidRPr="00F059BE">
        <w:t>Ajánlatkérő bizton</w:t>
      </w:r>
      <w:r w:rsidR="0061154B" w:rsidRPr="00F059BE">
        <w:t>ságos kiszolgálásához szükséges,</w:t>
      </w:r>
    </w:p>
    <w:p w:rsidR="0061154B" w:rsidRDefault="0012289D" w:rsidP="00F059BE">
      <w:pPr>
        <w:pStyle w:val="Listaszerbekezds"/>
        <w:ind w:left="0"/>
      </w:pPr>
      <w:r w:rsidRPr="00F059BE">
        <w:br/>
      </w:r>
      <w:r w:rsidR="0061154B" w:rsidRPr="00F059BE">
        <w:t xml:space="preserve">- </w:t>
      </w:r>
      <w:r w:rsidRPr="00F059BE">
        <w:t>A Magyar Energetikai és Közmű-szabályozási Hivatal által kiadott (vagy azzal egyenértékű)</w:t>
      </w:r>
      <w:r w:rsidR="0061154B" w:rsidRPr="00F059BE">
        <w:t xml:space="preserve"> </w:t>
      </w:r>
      <w:r w:rsidRPr="00F059BE">
        <w:t>kereskedői engedély meglétét Ajánlatkérő a Hivatal honlapjáról ellenőrzi.</w:t>
      </w:r>
      <w:r w:rsidR="00BB3CB4" w:rsidRPr="00F059BE">
        <w:t xml:space="preserve"> </w:t>
      </w:r>
    </w:p>
    <w:p w:rsidR="00F059BE" w:rsidRPr="00F059BE" w:rsidRDefault="00F059BE" w:rsidP="00F059BE">
      <w:pPr>
        <w:pStyle w:val="Listaszerbekezds"/>
        <w:ind w:left="0"/>
      </w:pPr>
    </w:p>
    <w:p w:rsidR="00F059BE" w:rsidRPr="00192AB0" w:rsidRDefault="0061154B" w:rsidP="00F059BE">
      <w:pPr>
        <w:pStyle w:val="Listaszerbekezds"/>
        <w:numPr>
          <w:ilvl w:val="0"/>
          <w:numId w:val="16"/>
        </w:numPr>
        <w:ind w:left="0"/>
        <w:jc w:val="both"/>
        <w:rPr>
          <w:bCs/>
        </w:rPr>
      </w:pPr>
      <w:r w:rsidRPr="00F059BE">
        <w:t>A megkötésre kerülő szerződésben rögzítésre kerül, hogy a nyertes földgázkereskedő és a vevő a külön-külön (</w:t>
      </w:r>
      <w:proofErr w:type="gramStart"/>
      <w:r w:rsidRPr="00F059BE">
        <w:t>intézményenként</w:t>
      </w:r>
      <w:proofErr w:type="gramEnd"/>
      <w:r w:rsidRPr="00F059BE">
        <w:t xml:space="preserve"> ill. gazdasági társaságként) is meghatározott mennyiségi eltéréseiket a közbeszerzési eljárásban megadott összes felhasználásra vetítetten együttesen</w:t>
      </w:r>
      <w:r w:rsidR="00F059BE">
        <w:t xml:space="preserve"> </w:t>
      </w:r>
      <w:r w:rsidRPr="00F059BE">
        <w:t>kezelik.</w:t>
      </w:r>
    </w:p>
    <w:p w:rsidR="00192AB0" w:rsidRPr="00192AB0" w:rsidRDefault="00192AB0" w:rsidP="00192AB0">
      <w:pPr>
        <w:pStyle w:val="Listaszerbekezds"/>
        <w:ind w:left="0"/>
        <w:jc w:val="both"/>
        <w:rPr>
          <w:bCs/>
        </w:rPr>
      </w:pPr>
    </w:p>
    <w:p w:rsidR="00192AB0" w:rsidRPr="00192AB0" w:rsidRDefault="00192AB0" w:rsidP="00F059BE">
      <w:pPr>
        <w:pStyle w:val="Listaszerbekezds"/>
        <w:numPr>
          <w:ilvl w:val="0"/>
          <w:numId w:val="16"/>
        </w:numPr>
        <w:ind w:left="0"/>
        <w:jc w:val="both"/>
        <w:rPr>
          <w:bCs/>
        </w:rPr>
      </w:pPr>
      <w:r>
        <w:rPr>
          <w:bCs/>
        </w:rPr>
        <w:t xml:space="preserve">Aláírási címpéldány vagy ügyvéd által ellenjegyzett </w:t>
      </w:r>
      <w:proofErr w:type="spellStart"/>
      <w:r>
        <w:rPr>
          <w:bCs/>
        </w:rPr>
        <w:t>aláírásminta</w:t>
      </w:r>
      <w:proofErr w:type="spellEnd"/>
      <w:r>
        <w:rPr>
          <w:bCs/>
        </w:rPr>
        <w:t xml:space="preserve"> csatolását kérjük az ajánlatban.  </w:t>
      </w:r>
    </w:p>
    <w:p w:rsidR="00192AB0" w:rsidRPr="00192AB0" w:rsidRDefault="00192AB0" w:rsidP="00192AB0">
      <w:pPr>
        <w:jc w:val="both"/>
        <w:rPr>
          <w:bCs/>
        </w:rPr>
      </w:pPr>
    </w:p>
    <w:p w:rsidR="0061154B" w:rsidRPr="00F059BE" w:rsidRDefault="00BB3CB4" w:rsidP="00F059BE">
      <w:pPr>
        <w:pStyle w:val="Listaszerbekezds"/>
        <w:ind w:left="0"/>
        <w:jc w:val="both"/>
        <w:rPr>
          <w:bCs/>
        </w:rPr>
      </w:pPr>
      <w:r w:rsidRPr="00F059BE">
        <w:t xml:space="preserve"> </w:t>
      </w:r>
    </w:p>
    <w:p w:rsidR="00BB3CB4" w:rsidRPr="00F059BE" w:rsidRDefault="00BB3CB4" w:rsidP="00F059BE">
      <w:pPr>
        <w:pStyle w:val="Listaszerbekezds"/>
        <w:numPr>
          <w:ilvl w:val="0"/>
          <w:numId w:val="16"/>
        </w:numPr>
        <w:ind w:left="0"/>
        <w:jc w:val="both"/>
        <w:rPr>
          <w:bCs/>
          <w:color w:val="000000"/>
        </w:rPr>
      </w:pPr>
      <w:r w:rsidRPr="00F059BE">
        <w:rPr>
          <w:color w:val="000000"/>
        </w:rPr>
        <w:t>Jelen felhívásban, valamint a dokumentációban nem szabályozott kérdésekben a közbeszerzésekről szóló 2015. évi CXLIII. törvény (Kbt.) az irányadó.</w:t>
      </w:r>
    </w:p>
    <w:p w:rsidR="00F059BE" w:rsidRDefault="00F059BE" w:rsidP="00F059BE">
      <w:pPr>
        <w:pStyle w:val="NormlWeb"/>
        <w:spacing w:before="0" w:beforeAutospacing="0" w:after="0" w:afterAutospacing="0"/>
        <w:rPr>
          <w:rFonts w:ascii="Times" w:hAnsi="Times" w:cs="Times"/>
          <w:b/>
        </w:rPr>
      </w:pPr>
    </w:p>
    <w:p w:rsidR="00C25F80" w:rsidRDefault="00291605" w:rsidP="000C4554">
      <w:pPr>
        <w:pStyle w:val="NormlWeb"/>
        <w:spacing w:before="0" w:beforeAutospacing="0" w:after="0" w:afterAutospacing="0"/>
        <w:jc w:val="center"/>
        <w:rPr>
          <w:rFonts w:ascii="Times" w:hAnsi="Times" w:cs="Times"/>
          <w:b/>
        </w:rPr>
      </w:pPr>
      <w:r w:rsidRPr="004569C6">
        <w:rPr>
          <w:rFonts w:ascii="Times" w:hAnsi="Times" w:cs="Times"/>
          <w:b/>
        </w:rPr>
        <w:t xml:space="preserve">Az ajánlattételi felhívás </w:t>
      </w:r>
      <w:proofErr w:type="gramStart"/>
      <w:r w:rsidRPr="004569C6">
        <w:rPr>
          <w:rFonts w:ascii="Times" w:hAnsi="Times" w:cs="Times"/>
          <w:b/>
        </w:rPr>
        <w:t>megküldésének napja</w:t>
      </w:r>
      <w:proofErr w:type="gramEnd"/>
      <w:r w:rsidR="00C25F80">
        <w:rPr>
          <w:rFonts w:ascii="Times" w:hAnsi="Times" w:cs="Times"/>
          <w:b/>
        </w:rPr>
        <w:t>:</w:t>
      </w:r>
    </w:p>
    <w:p w:rsidR="00AA553A" w:rsidRDefault="00291605" w:rsidP="00F059BE">
      <w:pPr>
        <w:pStyle w:val="NormlWeb"/>
        <w:spacing w:before="0" w:beforeAutospacing="0" w:after="0" w:afterAutospacing="0"/>
        <w:jc w:val="center"/>
        <w:rPr>
          <w:rFonts w:ascii="Times" w:hAnsi="Times" w:cs="Times"/>
        </w:rPr>
      </w:pPr>
      <w:r w:rsidRPr="004569C6">
        <w:rPr>
          <w:rFonts w:ascii="Times" w:hAnsi="Times" w:cs="Times"/>
          <w:b/>
        </w:rPr>
        <w:t xml:space="preserve"> </w:t>
      </w:r>
      <w:r w:rsidRPr="008B1406">
        <w:rPr>
          <w:rFonts w:ascii="Times" w:hAnsi="Times" w:cs="Times"/>
        </w:rPr>
        <w:t>201</w:t>
      </w:r>
      <w:r w:rsidR="00C25F80">
        <w:rPr>
          <w:rFonts w:ascii="Times" w:hAnsi="Times" w:cs="Times"/>
        </w:rPr>
        <w:t>6</w:t>
      </w:r>
      <w:r w:rsidR="00C02937">
        <w:rPr>
          <w:rFonts w:ascii="Times" w:hAnsi="Times" w:cs="Times"/>
        </w:rPr>
        <w:t>. június 23.</w:t>
      </w:r>
    </w:p>
    <w:sectPr w:rsidR="00AA553A" w:rsidSect="0093635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605" w:rsidRDefault="00291605" w:rsidP="00430488">
      <w:r>
        <w:separator/>
      </w:r>
    </w:p>
  </w:endnote>
  <w:endnote w:type="continuationSeparator" w:id="0">
    <w:p w:rsidR="00291605" w:rsidRDefault="00291605" w:rsidP="00430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mp;#39">
    <w:altName w:val="Times New Roman"/>
    <w:charset w:val="00"/>
    <w:family w:val="roman"/>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605" w:rsidRDefault="00B93043">
    <w:pPr>
      <w:pStyle w:val="llb"/>
      <w:jc w:val="center"/>
    </w:pPr>
    <w:r>
      <w:fldChar w:fldCharType="begin"/>
    </w:r>
    <w:r w:rsidR="00406EC9">
      <w:instrText xml:space="preserve"> PAGE   \* MERGEFORMAT </w:instrText>
    </w:r>
    <w:r>
      <w:fldChar w:fldCharType="separate"/>
    </w:r>
    <w:r w:rsidR="00373C39">
      <w:rPr>
        <w:noProof/>
      </w:rPr>
      <w:t>1</w:t>
    </w:r>
    <w:r>
      <w:rPr>
        <w:noProof/>
      </w:rPr>
      <w:fldChar w:fldCharType="end"/>
    </w:r>
  </w:p>
  <w:p w:rsidR="00291605" w:rsidRDefault="0029160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605" w:rsidRDefault="00291605" w:rsidP="00430488">
      <w:r>
        <w:separator/>
      </w:r>
    </w:p>
  </w:footnote>
  <w:footnote w:type="continuationSeparator" w:id="0">
    <w:p w:rsidR="00291605" w:rsidRDefault="00291605" w:rsidP="004304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605" w:rsidRDefault="00291605" w:rsidP="00216C83">
    <w:pPr>
      <w:pStyle w:val="lfej"/>
    </w:pPr>
  </w:p>
  <w:tbl>
    <w:tblPr>
      <w:tblW w:w="0" w:type="auto"/>
      <w:jc w:val="center"/>
      <w:tblInd w:w="70" w:type="dxa"/>
      <w:tblLayout w:type="fixed"/>
      <w:tblCellMar>
        <w:left w:w="70" w:type="dxa"/>
        <w:right w:w="70" w:type="dxa"/>
      </w:tblCellMar>
      <w:tblLook w:val="0000" w:firstRow="0" w:lastRow="0" w:firstColumn="0" w:lastColumn="0" w:noHBand="0" w:noVBand="0"/>
    </w:tblPr>
    <w:tblGrid>
      <w:gridCol w:w="2306"/>
      <w:gridCol w:w="5040"/>
      <w:gridCol w:w="2025"/>
    </w:tblGrid>
    <w:tr w:rsidR="00BF73E2" w:rsidRPr="00160D75" w:rsidTr="00DD21DC">
      <w:trPr>
        <w:cantSplit/>
        <w:jc w:val="center"/>
      </w:trPr>
      <w:tc>
        <w:tcPr>
          <w:tcW w:w="9371" w:type="dxa"/>
          <w:gridSpan w:val="3"/>
          <w:tcBorders>
            <w:top w:val="single" w:sz="4" w:space="0" w:color="000000"/>
            <w:left w:val="single" w:sz="4" w:space="0" w:color="000000"/>
            <w:bottom w:val="single" w:sz="4" w:space="0" w:color="000000"/>
            <w:right w:val="single" w:sz="4" w:space="0" w:color="000000"/>
          </w:tcBorders>
        </w:tcPr>
        <w:p w:rsidR="00BF73E2" w:rsidRPr="00160D75" w:rsidRDefault="00BF73E2" w:rsidP="00DD21DC">
          <w:pPr>
            <w:snapToGrid w:val="0"/>
            <w:jc w:val="center"/>
            <w:rPr>
              <w:b/>
              <w:sz w:val="20"/>
              <w:szCs w:val="20"/>
            </w:rPr>
          </w:pPr>
          <w:r w:rsidRPr="00160D75">
            <w:rPr>
              <w:b/>
              <w:sz w:val="20"/>
              <w:szCs w:val="20"/>
            </w:rPr>
            <w:t>Nagykanizsa Megyei Jogú Város Önkormányzata</w:t>
          </w:r>
        </w:p>
      </w:tc>
    </w:tr>
    <w:tr w:rsidR="00BF73E2" w:rsidRPr="00160D75" w:rsidTr="00DD21DC">
      <w:trPr>
        <w:jc w:val="center"/>
      </w:trPr>
      <w:tc>
        <w:tcPr>
          <w:tcW w:w="2306" w:type="dxa"/>
          <w:tcBorders>
            <w:top w:val="single" w:sz="4" w:space="0" w:color="000000"/>
            <w:left w:val="single" w:sz="2" w:space="0" w:color="000000"/>
            <w:bottom w:val="single" w:sz="2" w:space="0" w:color="000000"/>
          </w:tcBorders>
          <w:vAlign w:val="center"/>
        </w:tcPr>
        <w:p w:rsidR="00BF73E2" w:rsidRPr="00160D75" w:rsidRDefault="00BF73E2" w:rsidP="00DD21DC">
          <w:pPr>
            <w:snapToGrid w:val="0"/>
            <w:jc w:val="center"/>
            <w:rPr>
              <w:sz w:val="20"/>
              <w:szCs w:val="20"/>
            </w:rPr>
          </w:pPr>
          <w:r w:rsidRPr="00160D75">
            <w:rPr>
              <w:sz w:val="20"/>
              <w:szCs w:val="20"/>
            </w:rPr>
            <w:t>8800 Nagykanizsa, Erzsébet tér 7.</w:t>
          </w:r>
        </w:p>
      </w:tc>
      <w:tc>
        <w:tcPr>
          <w:tcW w:w="5040" w:type="dxa"/>
          <w:tcBorders>
            <w:top w:val="single" w:sz="4" w:space="0" w:color="000000"/>
            <w:left w:val="single" w:sz="2" w:space="0" w:color="000000"/>
            <w:bottom w:val="single" w:sz="2" w:space="0" w:color="000000"/>
          </w:tcBorders>
          <w:vAlign w:val="center"/>
        </w:tcPr>
        <w:p w:rsidR="00BF73E2" w:rsidRPr="00BF73E2" w:rsidRDefault="00BF73E2" w:rsidP="00BF73E2">
          <w:pPr>
            <w:autoSpaceDE w:val="0"/>
            <w:snapToGrid w:val="0"/>
            <w:jc w:val="center"/>
            <w:rPr>
              <w:b/>
              <w:sz w:val="20"/>
              <w:szCs w:val="20"/>
            </w:rPr>
          </w:pPr>
          <w:r w:rsidRPr="00BF73E2">
            <w:rPr>
              <w:b/>
              <w:sz w:val="20"/>
              <w:szCs w:val="20"/>
            </w:rPr>
            <w:t>Földgáz beszerzés 2016</w:t>
          </w:r>
        </w:p>
      </w:tc>
      <w:tc>
        <w:tcPr>
          <w:tcW w:w="2020" w:type="dxa"/>
          <w:tcBorders>
            <w:top w:val="single" w:sz="4" w:space="0" w:color="000000"/>
            <w:left w:val="single" w:sz="2" w:space="0" w:color="000000"/>
            <w:bottom w:val="single" w:sz="2" w:space="0" w:color="000000"/>
            <w:right w:val="single" w:sz="2" w:space="0" w:color="000000"/>
          </w:tcBorders>
          <w:vAlign w:val="center"/>
        </w:tcPr>
        <w:p w:rsidR="00BF73E2" w:rsidRPr="00160D75" w:rsidRDefault="00BF73E2" w:rsidP="00DD21DC">
          <w:pPr>
            <w:jc w:val="center"/>
            <w:rPr>
              <w:sz w:val="20"/>
              <w:szCs w:val="20"/>
            </w:rPr>
          </w:pPr>
          <w:r w:rsidRPr="00160D75">
            <w:rPr>
              <w:sz w:val="20"/>
              <w:szCs w:val="20"/>
            </w:rPr>
            <w:t> : +36 208492301</w:t>
          </w:r>
        </w:p>
        <w:p w:rsidR="00BF73E2" w:rsidRPr="00160D75" w:rsidRDefault="00BF73E2" w:rsidP="00DD21DC">
          <w:pPr>
            <w:jc w:val="center"/>
            <w:rPr>
              <w:sz w:val="20"/>
              <w:szCs w:val="20"/>
            </w:rPr>
          </w:pPr>
          <w:r w:rsidRPr="00160D75">
            <w:rPr>
              <w:sz w:val="20"/>
              <w:szCs w:val="20"/>
            </w:rPr>
            <w:t>Fax: +36 93510077</w:t>
          </w:r>
        </w:p>
      </w:tc>
    </w:tr>
  </w:tbl>
  <w:p w:rsidR="00BF73E2" w:rsidRPr="00216C83" w:rsidRDefault="00BF73E2" w:rsidP="00216C8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1507"/>
    <w:multiLevelType w:val="hybridMultilevel"/>
    <w:tmpl w:val="ABD8F860"/>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
    <w:nsid w:val="05AC3671"/>
    <w:multiLevelType w:val="hybridMultilevel"/>
    <w:tmpl w:val="1F3A34DE"/>
    <w:lvl w:ilvl="0" w:tplc="361084AC">
      <w:start w:val="3"/>
      <w:numFmt w:val="bullet"/>
      <w:lvlText w:val="-"/>
      <w:lvlJc w:val="left"/>
      <w:pPr>
        <w:ind w:left="1770" w:hanging="360"/>
      </w:pPr>
      <w:rPr>
        <w:rFonts w:ascii="Georgia" w:eastAsia="Times New Roman" w:hAnsi="Georgia" w:cs="Times New Roman" w:hint="default"/>
      </w:rPr>
    </w:lvl>
    <w:lvl w:ilvl="1" w:tplc="040E0003" w:tentative="1">
      <w:start w:val="1"/>
      <w:numFmt w:val="bullet"/>
      <w:lvlText w:val="o"/>
      <w:lvlJc w:val="left"/>
      <w:pPr>
        <w:ind w:left="2490" w:hanging="360"/>
      </w:pPr>
      <w:rPr>
        <w:rFonts w:ascii="Courier New" w:hAnsi="Courier New" w:cs="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cs="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cs="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2">
    <w:nsid w:val="16BC521B"/>
    <w:multiLevelType w:val="hybridMultilevel"/>
    <w:tmpl w:val="23E8F0E2"/>
    <w:lvl w:ilvl="0" w:tplc="73D66E68">
      <w:start w:val="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DF57A87"/>
    <w:multiLevelType w:val="hybridMultilevel"/>
    <w:tmpl w:val="B3EE3CCC"/>
    <w:lvl w:ilvl="0" w:tplc="E75658A4">
      <w:start w:val="1"/>
      <w:numFmt w:val="decimal"/>
      <w:lvlText w:val="%1."/>
      <w:lvlJc w:val="left"/>
      <w:pPr>
        <w:tabs>
          <w:tab w:val="num" w:pos="567"/>
        </w:tabs>
        <w:ind w:left="567" w:hanging="567"/>
      </w:pPr>
      <w:rPr>
        <w:rFonts w:ascii="Arial" w:hAnsi="Arial" w:cs="Arial" w:hint="default"/>
        <w:b/>
        <w:i w:val="0"/>
        <w:sz w:val="20"/>
        <w:szCs w:val="20"/>
      </w:rPr>
    </w:lvl>
    <w:lvl w:ilvl="1" w:tplc="0CAEAFAC">
      <w:start w:val="1"/>
      <w:numFmt w:val="lowerLetter"/>
      <w:lvlText w:val="%2."/>
      <w:lvlJc w:val="left"/>
      <w:pPr>
        <w:tabs>
          <w:tab w:val="num" w:pos="1440"/>
        </w:tabs>
        <w:ind w:left="1440" w:hanging="360"/>
      </w:pPr>
      <w:rPr>
        <w:rFonts w:cs="Times New Roman"/>
        <w:b w:val="0"/>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
    <w:nsid w:val="309F0B7D"/>
    <w:multiLevelType w:val="hybridMultilevel"/>
    <w:tmpl w:val="DB70F840"/>
    <w:lvl w:ilvl="0" w:tplc="81C4BE4C">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321B6609"/>
    <w:multiLevelType w:val="hybridMultilevel"/>
    <w:tmpl w:val="E2F2EC78"/>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
    <w:nsid w:val="382E7D89"/>
    <w:multiLevelType w:val="hybridMultilevel"/>
    <w:tmpl w:val="66E860B4"/>
    <w:lvl w:ilvl="0" w:tplc="B41E851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9F76D39"/>
    <w:multiLevelType w:val="hybridMultilevel"/>
    <w:tmpl w:val="0AF2277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nsid w:val="3F9D2090"/>
    <w:multiLevelType w:val="hybridMultilevel"/>
    <w:tmpl w:val="E6DC4AEA"/>
    <w:lvl w:ilvl="0" w:tplc="849CC5EE">
      <w:start w:val="1"/>
      <w:numFmt w:val="bullet"/>
      <w:lvlText w:val="-"/>
      <w:lvlJc w:val="left"/>
      <w:pPr>
        <w:ind w:left="720" w:hanging="360"/>
      </w:pPr>
      <w:rPr>
        <w:rFonts w:ascii="Times New Roman" w:eastAsia="Times New Roman" w:hAnsi="Times New Roman" w:cs="Times New Roman"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FDF0246"/>
    <w:multiLevelType w:val="hybridMultilevel"/>
    <w:tmpl w:val="E69EC2F8"/>
    <w:lvl w:ilvl="0" w:tplc="040E000F">
      <w:start w:val="1"/>
      <w:numFmt w:val="decimal"/>
      <w:lvlText w:val="%1."/>
      <w:lvlJc w:val="left"/>
      <w:pPr>
        <w:tabs>
          <w:tab w:val="num" w:pos="0"/>
        </w:tabs>
        <w:ind w:hanging="360"/>
      </w:pPr>
      <w:rPr>
        <w:rFonts w:cs="Times New Roman" w:hint="default"/>
      </w:rPr>
    </w:lvl>
    <w:lvl w:ilvl="1" w:tplc="040E0019" w:tentative="1">
      <w:start w:val="1"/>
      <w:numFmt w:val="lowerLetter"/>
      <w:lvlText w:val="%2."/>
      <w:lvlJc w:val="left"/>
      <w:pPr>
        <w:tabs>
          <w:tab w:val="num" w:pos="720"/>
        </w:tabs>
        <w:ind w:left="720" w:hanging="360"/>
      </w:pPr>
      <w:rPr>
        <w:rFonts w:cs="Times New Roman"/>
      </w:rPr>
    </w:lvl>
    <w:lvl w:ilvl="2" w:tplc="040E001B" w:tentative="1">
      <w:start w:val="1"/>
      <w:numFmt w:val="lowerRoman"/>
      <w:lvlText w:val="%3."/>
      <w:lvlJc w:val="right"/>
      <w:pPr>
        <w:tabs>
          <w:tab w:val="num" w:pos="1440"/>
        </w:tabs>
        <w:ind w:left="1440" w:hanging="180"/>
      </w:pPr>
      <w:rPr>
        <w:rFonts w:cs="Times New Roman"/>
      </w:rPr>
    </w:lvl>
    <w:lvl w:ilvl="3" w:tplc="040E000F" w:tentative="1">
      <w:start w:val="1"/>
      <w:numFmt w:val="decimal"/>
      <w:lvlText w:val="%4."/>
      <w:lvlJc w:val="left"/>
      <w:pPr>
        <w:tabs>
          <w:tab w:val="num" w:pos="2160"/>
        </w:tabs>
        <w:ind w:left="2160" w:hanging="360"/>
      </w:pPr>
      <w:rPr>
        <w:rFonts w:cs="Times New Roman"/>
      </w:rPr>
    </w:lvl>
    <w:lvl w:ilvl="4" w:tplc="040E0019" w:tentative="1">
      <w:start w:val="1"/>
      <w:numFmt w:val="lowerLetter"/>
      <w:lvlText w:val="%5."/>
      <w:lvlJc w:val="left"/>
      <w:pPr>
        <w:tabs>
          <w:tab w:val="num" w:pos="2880"/>
        </w:tabs>
        <w:ind w:left="2880" w:hanging="360"/>
      </w:pPr>
      <w:rPr>
        <w:rFonts w:cs="Times New Roman"/>
      </w:rPr>
    </w:lvl>
    <w:lvl w:ilvl="5" w:tplc="040E001B" w:tentative="1">
      <w:start w:val="1"/>
      <w:numFmt w:val="lowerRoman"/>
      <w:lvlText w:val="%6."/>
      <w:lvlJc w:val="right"/>
      <w:pPr>
        <w:tabs>
          <w:tab w:val="num" w:pos="3600"/>
        </w:tabs>
        <w:ind w:left="3600" w:hanging="180"/>
      </w:pPr>
      <w:rPr>
        <w:rFonts w:cs="Times New Roman"/>
      </w:rPr>
    </w:lvl>
    <w:lvl w:ilvl="6" w:tplc="040E000F" w:tentative="1">
      <w:start w:val="1"/>
      <w:numFmt w:val="decimal"/>
      <w:lvlText w:val="%7."/>
      <w:lvlJc w:val="left"/>
      <w:pPr>
        <w:tabs>
          <w:tab w:val="num" w:pos="4320"/>
        </w:tabs>
        <w:ind w:left="4320" w:hanging="360"/>
      </w:pPr>
      <w:rPr>
        <w:rFonts w:cs="Times New Roman"/>
      </w:rPr>
    </w:lvl>
    <w:lvl w:ilvl="7" w:tplc="040E0019" w:tentative="1">
      <w:start w:val="1"/>
      <w:numFmt w:val="lowerLetter"/>
      <w:lvlText w:val="%8."/>
      <w:lvlJc w:val="left"/>
      <w:pPr>
        <w:tabs>
          <w:tab w:val="num" w:pos="5040"/>
        </w:tabs>
        <w:ind w:left="5040" w:hanging="360"/>
      </w:pPr>
      <w:rPr>
        <w:rFonts w:cs="Times New Roman"/>
      </w:rPr>
    </w:lvl>
    <w:lvl w:ilvl="8" w:tplc="040E001B" w:tentative="1">
      <w:start w:val="1"/>
      <w:numFmt w:val="lowerRoman"/>
      <w:lvlText w:val="%9."/>
      <w:lvlJc w:val="right"/>
      <w:pPr>
        <w:tabs>
          <w:tab w:val="num" w:pos="5760"/>
        </w:tabs>
        <w:ind w:left="5760" w:hanging="180"/>
      </w:pPr>
      <w:rPr>
        <w:rFonts w:cs="Times New Roman"/>
      </w:rPr>
    </w:lvl>
  </w:abstractNum>
  <w:abstractNum w:abstractNumId="10">
    <w:nsid w:val="465207B2"/>
    <w:multiLevelType w:val="hybridMultilevel"/>
    <w:tmpl w:val="AF1AF152"/>
    <w:lvl w:ilvl="0" w:tplc="040E0019">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F6F1553"/>
    <w:multiLevelType w:val="hybridMultilevel"/>
    <w:tmpl w:val="584E3572"/>
    <w:lvl w:ilvl="0" w:tplc="C76C20D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4FAB26C6"/>
    <w:multiLevelType w:val="hybridMultilevel"/>
    <w:tmpl w:val="D5C2307A"/>
    <w:lvl w:ilvl="0" w:tplc="C218BC5E">
      <w:start w:val="1"/>
      <w:numFmt w:val="lowerLetter"/>
      <w:lvlText w:val="%1)"/>
      <w:lvlJc w:val="left"/>
      <w:pPr>
        <w:ind w:left="510" w:hanging="360"/>
      </w:pPr>
      <w:rPr>
        <w:rFonts w:cs="Times New Roman" w:hint="default"/>
        <w:i/>
      </w:rPr>
    </w:lvl>
    <w:lvl w:ilvl="1" w:tplc="040E0019" w:tentative="1">
      <w:start w:val="1"/>
      <w:numFmt w:val="lowerLetter"/>
      <w:lvlText w:val="%2."/>
      <w:lvlJc w:val="left"/>
      <w:pPr>
        <w:ind w:left="1230" w:hanging="360"/>
      </w:pPr>
      <w:rPr>
        <w:rFonts w:cs="Times New Roman"/>
      </w:rPr>
    </w:lvl>
    <w:lvl w:ilvl="2" w:tplc="040E001B" w:tentative="1">
      <w:start w:val="1"/>
      <w:numFmt w:val="lowerRoman"/>
      <w:lvlText w:val="%3."/>
      <w:lvlJc w:val="right"/>
      <w:pPr>
        <w:ind w:left="1950" w:hanging="180"/>
      </w:pPr>
      <w:rPr>
        <w:rFonts w:cs="Times New Roman"/>
      </w:rPr>
    </w:lvl>
    <w:lvl w:ilvl="3" w:tplc="040E000F" w:tentative="1">
      <w:start w:val="1"/>
      <w:numFmt w:val="decimal"/>
      <w:lvlText w:val="%4."/>
      <w:lvlJc w:val="left"/>
      <w:pPr>
        <w:ind w:left="2670" w:hanging="360"/>
      </w:pPr>
      <w:rPr>
        <w:rFonts w:cs="Times New Roman"/>
      </w:rPr>
    </w:lvl>
    <w:lvl w:ilvl="4" w:tplc="040E0019" w:tentative="1">
      <w:start w:val="1"/>
      <w:numFmt w:val="lowerLetter"/>
      <w:lvlText w:val="%5."/>
      <w:lvlJc w:val="left"/>
      <w:pPr>
        <w:ind w:left="3390" w:hanging="360"/>
      </w:pPr>
      <w:rPr>
        <w:rFonts w:cs="Times New Roman"/>
      </w:rPr>
    </w:lvl>
    <w:lvl w:ilvl="5" w:tplc="040E001B" w:tentative="1">
      <w:start w:val="1"/>
      <w:numFmt w:val="lowerRoman"/>
      <w:lvlText w:val="%6."/>
      <w:lvlJc w:val="right"/>
      <w:pPr>
        <w:ind w:left="4110" w:hanging="180"/>
      </w:pPr>
      <w:rPr>
        <w:rFonts w:cs="Times New Roman"/>
      </w:rPr>
    </w:lvl>
    <w:lvl w:ilvl="6" w:tplc="040E000F" w:tentative="1">
      <w:start w:val="1"/>
      <w:numFmt w:val="decimal"/>
      <w:lvlText w:val="%7."/>
      <w:lvlJc w:val="left"/>
      <w:pPr>
        <w:ind w:left="4830" w:hanging="360"/>
      </w:pPr>
      <w:rPr>
        <w:rFonts w:cs="Times New Roman"/>
      </w:rPr>
    </w:lvl>
    <w:lvl w:ilvl="7" w:tplc="040E0019" w:tentative="1">
      <w:start w:val="1"/>
      <w:numFmt w:val="lowerLetter"/>
      <w:lvlText w:val="%8."/>
      <w:lvlJc w:val="left"/>
      <w:pPr>
        <w:ind w:left="5550" w:hanging="360"/>
      </w:pPr>
      <w:rPr>
        <w:rFonts w:cs="Times New Roman"/>
      </w:rPr>
    </w:lvl>
    <w:lvl w:ilvl="8" w:tplc="040E001B" w:tentative="1">
      <w:start w:val="1"/>
      <w:numFmt w:val="lowerRoman"/>
      <w:lvlText w:val="%9."/>
      <w:lvlJc w:val="right"/>
      <w:pPr>
        <w:ind w:left="6270" w:hanging="180"/>
      </w:pPr>
      <w:rPr>
        <w:rFonts w:cs="Times New Roman"/>
      </w:rPr>
    </w:lvl>
  </w:abstractNum>
  <w:abstractNum w:abstractNumId="13">
    <w:nsid w:val="57D67AA8"/>
    <w:multiLevelType w:val="hybridMultilevel"/>
    <w:tmpl w:val="AEFC890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4">
    <w:nsid w:val="5AC2159C"/>
    <w:multiLevelType w:val="hybridMultilevel"/>
    <w:tmpl w:val="AA60C858"/>
    <w:lvl w:ilvl="0" w:tplc="DDC8CC22">
      <w:start w:val="2011"/>
      <w:numFmt w:val="bullet"/>
      <w:lvlText w:val="-"/>
      <w:lvlJc w:val="left"/>
      <w:pPr>
        <w:ind w:left="510" w:hanging="360"/>
      </w:pPr>
      <w:rPr>
        <w:rFonts w:ascii="Times" w:eastAsia="Times New Roman" w:hAnsi="Times" w:hint="default"/>
      </w:rPr>
    </w:lvl>
    <w:lvl w:ilvl="1" w:tplc="040E0003" w:tentative="1">
      <w:start w:val="1"/>
      <w:numFmt w:val="bullet"/>
      <w:lvlText w:val="o"/>
      <w:lvlJc w:val="left"/>
      <w:pPr>
        <w:ind w:left="1230" w:hanging="360"/>
      </w:pPr>
      <w:rPr>
        <w:rFonts w:ascii="Courier New" w:hAnsi="Courier New" w:hint="default"/>
      </w:rPr>
    </w:lvl>
    <w:lvl w:ilvl="2" w:tplc="040E0005" w:tentative="1">
      <w:start w:val="1"/>
      <w:numFmt w:val="bullet"/>
      <w:lvlText w:val=""/>
      <w:lvlJc w:val="left"/>
      <w:pPr>
        <w:ind w:left="1950" w:hanging="360"/>
      </w:pPr>
      <w:rPr>
        <w:rFonts w:ascii="Wingdings" w:hAnsi="Wingdings" w:hint="default"/>
      </w:rPr>
    </w:lvl>
    <w:lvl w:ilvl="3" w:tplc="040E0001" w:tentative="1">
      <w:start w:val="1"/>
      <w:numFmt w:val="bullet"/>
      <w:lvlText w:val=""/>
      <w:lvlJc w:val="left"/>
      <w:pPr>
        <w:ind w:left="2670" w:hanging="360"/>
      </w:pPr>
      <w:rPr>
        <w:rFonts w:ascii="Symbol" w:hAnsi="Symbol" w:hint="default"/>
      </w:rPr>
    </w:lvl>
    <w:lvl w:ilvl="4" w:tplc="040E0003" w:tentative="1">
      <w:start w:val="1"/>
      <w:numFmt w:val="bullet"/>
      <w:lvlText w:val="o"/>
      <w:lvlJc w:val="left"/>
      <w:pPr>
        <w:ind w:left="3390" w:hanging="360"/>
      </w:pPr>
      <w:rPr>
        <w:rFonts w:ascii="Courier New" w:hAnsi="Courier New" w:hint="default"/>
      </w:rPr>
    </w:lvl>
    <w:lvl w:ilvl="5" w:tplc="040E0005" w:tentative="1">
      <w:start w:val="1"/>
      <w:numFmt w:val="bullet"/>
      <w:lvlText w:val=""/>
      <w:lvlJc w:val="left"/>
      <w:pPr>
        <w:ind w:left="4110" w:hanging="360"/>
      </w:pPr>
      <w:rPr>
        <w:rFonts w:ascii="Wingdings" w:hAnsi="Wingdings" w:hint="default"/>
      </w:rPr>
    </w:lvl>
    <w:lvl w:ilvl="6" w:tplc="040E0001" w:tentative="1">
      <w:start w:val="1"/>
      <w:numFmt w:val="bullet"/>
      <w:lvlText w:val=""/>
      <w:lvlJc w:val="left"/>
      <w:pPr>
        <w:ind w:left="4830" w:hanging="360"/>
      </w:pPr>
      <w:rPr>
        <w:rFonts w:ascii="Symbol" w:hAnsi="Symbol" w:hint="default"/>
      </w:rPr>
    </w:lvl>
    <w:lvl w:ilvl="7" w:tplc="040E0003" w:tentative="1">
      <w:start w:val="1"/>
      <w:numFmt w:val="bullet"/>
      <w:lvlText w:val="o"/>
      <w:lvlJc w:val="left"/>
      <w:pPr>
        <w:ind w:left="5550" w:hanging="360"/>
      </w:pPr>
      <w:rPr>
        <w:rFonts w:ascii="Courier New" w:hAnsi="Courier New" w:hint="default"/>
      </w:rPr>
    </w:lvl>
    <w:lvl w:ilvl="8" w:tplc="040E0005" w:tentative="1">
      <w:start w:val="1"/>
      <w:numFmt w:val="bullet"/>
      <w:lvlText w:val=""/>
      <w:lvlJc w:val="left"/>
      <w:pPr>
        <w:ind w:left="6270" w:hanging="360"/>
      </w:pPr>
      <w:rPr>
        <w:rFonts w:ascii="Wingdings" w:hAnsi="Wingdings" w:hint="default"/>
      </w:rPr>
    </w:lvl>
  </w:abstractNum>
  <w:abstractNum w:abstractNumId="15">
    <w:nsid w:val="5D2D3F41"/>
    <w:multiLevelType w:val="hybridMultilevel"/>
    <w:tmpl w:val="9E0847B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
    <w:nsid w:val="5E9D6BA7"/>
    <w:multiLevelType w:val="hybridMultilevel"/>
    <w:tmpl w:val="F814B6D4"/>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7">
    <w:nsid w:val="670C0E88"/>
    <w:multiLevelType w:val="multilevel"/>
    <w:tmpl w:val="4782CC40"/>
    <w:lvl w:ilvl="0">
      <w:start w:val="1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69A41648"/>
    <w:multiLevelType w:val="hybridMultilevel"/>
    <w:tmpl w:val="1D62A81C"/>
    <w:lvl w:ilvl="0" w:tplc="0CAEAFAC">
      <w:start w:val="1"/>
      <w:numFmt w:val="lowerLetter"/>
      <w:lvlText w:val="%1."/>
      <w:lvlJc w:val="left"/>
      <w:pPr>
        <w:tabs>
          <w:tab w:val="num" w:pos="1440"/>
        </w:tabs>
        <w:ind w:left="1440" w:hanging="360"/>
      </w:pPr>
      <w:rPr>
        <w:rFonts w:cs="Times New Roman"/>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6DBD2FCC"/>
    <w:multiLevelType w:val="hybridMultilevel"/>
    <w:tmpl w:val="6470B36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0">
    <w:nsid w:val="72BF5BA0"/>
    <w:multiLevelType w:val="hybridMultilevel"/>
    <w:tmpl w:val="5546EF3E"/>
    <w:lvl w:ilvl="0" w:tplc="67BAAA92">
      <w:start w:val="1"/>
      <w:numFmt w:val="decimal"/>
      <w:lvlText w:val="%1."/>
      <w:lvlJc w:val="left"/>
      <w:pPr>
        <w:tabs>
          <w:tab w:val="num" w:pos="0"/>
        </w:tabs>
        <w:ind w:hanging="360"/>
      </w:pPr>
      <w:rPr>
        <w:rFonts w:cs="Times New Roman" w:hint="default"/>
      </w:rPr>
    </w:lvl>
    <w:lvl w:ilvl="1" w:tplc="040E0019" w:tentative="1">
      <w:start w:val="1"/>
      <w:numFmt w:val="lowerLetter"/>
      <w:lvlText w:val="%2."/>
      <w:lvlJc w:val="left"/>
      <w:pPr>
        <w:tabs>
          <w:tab w:val="num" w:pos="720"/>
        </w:tabs>
        <w:ind w:left="720" w:hanging="360"/>
      </w:pPr>
      <w:rPr>
        <w:rFonts w:cs="Times New Roman"/>
      </w:rPr>
    </w:lvl>
    <w:lvl w:ilvl="2" w:tplc="040E001B" w:tentative="1">
      <w:start w:val="1"/>
      <w:numFmt w:val="lowerRoman"/>
      <w:lvlText w:val="%3."/>
      <w:lvlJc w:val="right"/>
      <w:pPr>
        <w:tabs>
          <w:tab w:val="num" w:pos="1440"/>
        </w:tabs>
        <w:ind w:left="1440" w:hanging="180"/>
      </w:pPr>
      <w:rPr>
        <w:rFonts w:cs="Times New Roman"/>
      </w:rPr>
    </w:lvl>
    <w:lvl w:ilvl="3" w:tplc="040E000F" w:tentative="1">
      <w:start w:val="1"/>
      <w:numFmt w:val="decimal"/>
      <w:lvlText w:val="%4."/>
      <w:lvlJc w:val="left"/>
      <w:pPr>
        <w:tabs>
          <w:tab w:val="num" w:pos="2160"/>
        </w:tabs>
        <w:ind w:left="2160" w:hanging="360"/>
      </w:pPr>
      <w:rPr>
        <w:rFonts w:cs="Times New Roman"/>
      </w:rPr>
    </w:lvl>
    <w:lvl w:ilvl="4" w:tplc="040E0019" w:tentative="1">
      <w:start w:val="1"/>
      <w:numFmt w:val="lowerLetter"/>
      <w:lvlText w:val="%5."/>
      <w:lvlJc w:val="left"/>
      <w:pPr>
        <w:tabs>
          <w:tab w:val="num" w:pos="2880"/>
        </w:tabs>
        <w:ind w:left="2880" w:hanging="360"/>
      </w:pPr>
      <w:rPr>
        <w:rFonts w:cs="Times New Roman"/>
      </w:rPr>
    </w:lvl>
    <w:lvl w:ilvl="5" w:tplc="040E001B" w:tentative="1">
      <w:start w:val="1"/>
      <w:numFmt w:val="lowerRoman"/>
      <w:lvlText w:val="%6."/>
      <w:lvlJc w:val="right"/>
      <w:pPr>
        <w:tabs>
          <w:tab w:val="num" w:pos="3600"/>
        </w:tabs>
        <w:ind w:left="3600" w:hanging="180"/>
      </w:pPr>
      <w:rPr>
        <w:rFonts w:cs="Times New Roman"/>
      </w:rPr>
    </w:lvl>
    <w:lvl w:ilvl="6" w:tplc="040E000F" w:tentative="1">
      <w:start w:val="1"/>
      <w:numFmt w:val="decimal"/>
      <w:lvlText w:val="%7."/>
      <w:lvlJc w:val="left"/>
      <w:pPr>
        <w:tabs>
          <w:tab w:val="num" w:pos="4320"/>
        </w:tabs>
        <w:ind w:left="4320" w:hanging="360"/>
      </w:pPr>
      <w:rPr>
        <w:rFonts w:cs="Times New Roman"/>
      </w:rPr>
    </w:lvl>
    <w:lvl w:ilvl="7" w:tplc="040E0019" w:tentative="1">
      <w:start w:val="1"/>
      <w:numFmt w:val="lowerLetter"/>
      <w:lvlText w:val="%8."/>
      <w:lvlJc w:val="left"/>
      <w:pPr>
        <w:tabs>
          <w:tab w:val="num" w:pos="5040"/>
        </w:tabs>
        <w:ind w:left="5040" w:hanging="360"/>
      </w:pPr>
      <w:rPr>
        <w:rFonts w:cs="Times New Roman"/>
      </w:rPr>
    </w:lvl>
    <w:lvl w:ilvl="8" w:tplc="040E001B" w:tentative="1">
      <w:start w:val="1"/>
      <w:numFmt w:val="lowerRoman"/>
      <w:lvlText w:val="%9."/>
      <w:lvlJc w:val="right"/>
      <w:pPr>
        <w:tabs>
          <w:tab w:val="num" w:pos="5760"/>
        </w:tabs>
        <w:ind w:left="5760" w:hanging="180"/>
      </w:pPr>
      <w:rPr>
        <w:rFonts w:cs="Times New Roman"/>
      </w:rPr>
    </w:lvl>
  </w:abstractNum>
  <w:abstractNum w:abstractNumId="21">
    <w:nsid w:val="74E82872"/>
    <w:multiLevelType w:val="hybridMultilevel"/>
    <w:tmpl w:val="A516AD4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2">
    <w:nsid w:val="78C1629B"/>
    <w:multiLevelType w:val="hybridMultilevel"/>
    <w:tmpl w:val="F168D9B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3">
    <w:nsid w:val="79E929DA"/>
    <w:multiLevelType w:val="hybridMultilevel"/>
    <w:tmpl w:val="C8723CE2"/>
    <w:lvl w:ilvl="0" w:tplc="1F4E7004">
      <w:start w:val="4"/>
      <w:numFmt w:val="bullet"/>
      <w:lvlText w:val="-"/>
      <w:lvlJc w:val="left"/>
      <w:pPr>
        <w:ind w:left="1080" w:hanging="360"/>
      </w:pPr>
      <w:rPr>
        <w:rFonts w:ascii="Times" w:eastAsia="Times New Roman" w:hAnsi="Times"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4">
    <w:nsid w:val="7D5573DF"/>
    <w:multiLevelType w:val="hybridMultilevel"/>
    <w:tmpl w:val="AFD4CF94"/>
    <w:lvl w:ilvl="0" w:tplc="05D0775E">
      <w:start w:val="11"/>
      <w:numFmt w:val="bullet"/>
      <w:lvlText w:val="-"/>
      <w:lvlJc w:val="left"/>
      <w:pPr>
        <w:ind w:left="3900" w:hanging="360"/>
      </w:pPr>
      <w:rPr>
        <w:rFonts w:ascii="Georgia" w:eastAsia="Times New Roman" w:hAnsi="Georgia" w:cs="Times New Roman" w:hint="default"/>
      </w:rPr>
    </w:lvl>
    <w:lvl w:ilvl="1" w:tplc="040E0003" w:tentative="1">
      <w:start w:val="1"/>
      <w:numFmt w:val="bullet"/>
      <w:lvlText w:val="o"/>
      <w:lvlJc w:val="left"/>
      <w:pPr>
        <w:ind w:left="4620" w:hanging="360"/>
      </w:pPr>
      <w:rPr>
        <w:rFonts w:ascii="Courier New" w:hAnsi="Courier New" w:cs="Courier New" w:hint="default"/>
      </w:rPr>
    </w:lvl>
    <w:lvl w:ilvl="2" w:tplc="040E0005" w:tentative="1">
      <w:start w:val="1"/>
      <w:numFmt w:val="bullet"/>
      <w:lvlText w:val=""/>
      <w:lvlJc w:val="left"/>
      <w:pPr>
        <w:ind w:left="5340" w:hanging="360"/>
      </w:pPr>
      <w:rPr>
        <w:rFonts w:ascii="Wingdings" w:hAnsi="Wingdings" w:hint="default"/>
      </w:rPr>
    </w:lvl>
    <w:lvl w:ilvl="3" w:tplc="040E0001" w:tentative="1">
      <w:start w:val="1"/>
      <w:numFmt w:val="bullet"/>
      <w:lvlText w:val=""/>
      <w:lvlJc w:val="left"/>
      <w:pPr>
        <w:ind w:left="6060" w:hanging="360"/>
      </w:pPr>
      <w:rPr>
        <w:rFonts w:ascii="Symbol" w:hAnsi="Symbol" w:hint="default"/>
      </w:rPr>
    </w:lvl>
    <w:lvl w:ilvl="4" w:tplc="040E0003" w:tentative="1">
      <w:start w:val="1"/>
      <w:numFmt w:val="bullet"/>
      <w:lvlText w:val="o"/>
      <w:lvlJc w:val="left"/>
      <w:pPr>
        <w:ind w:left="6780" w:hanging="360"/>
      </w:pPr>
      <w:rPr>
        <w:rFonts w:ascii="Courier New" w:hAnsi="Courier New" w:cs="Courier New" w:hint="default"/>
      </w:rPr>
    </w:lvl>
    <w:lvl w:ilvl="5" w:tplc="040E0005" w:tentative="1">
      <w:start w:val="1"/>
      <w:numFmt w:val="bullet"/>
      <w:lvlText w:val=""/>
      <w:lvlJc w:val="left"/>
      <w:pPr>
        <w:ind w:left="7500" w:hanging="360"/>
      </w:pPr>
      <w:rPr>
        <w:rFonts w:ascii="Wingdings" w:hAnsi="Wingdings" w:hint="default"/>
      </w:rPr>
    </w:lvl>
    <w:lvl w:ilvl="6" w:tplc="040E0001" w:tentative="1">
      <w:start w:val="1"/>
      <w:numFmt w:val="bullet"/>
      <w:lvlText w:val=""/>
      <w:lvlJc w:val="left"/>
      <w:pPr>
        <w:ind w:left="8220" w:hanging="360"/>
      </w:pPr>
      <w:rPr>
        <w:rFonts w:ascii="Symbol" w:hAnsi="Symbol" w:hint="default"/>
      </w:rPr>
    </w:lvl>
    <w:lvl w:ilvl="7" w:tplc="040E0003" w:tentative="1">
      <w:start w:val="1"/>
      <w:numFmt w:val="bullet"/>
      <w:lvlText w:val="o"/>
      <w:lvlJc w:val="left"/>
      <w:pPr>
        <w:ind w:left="8940" w:hanging="360"/>
      </w:pPr>
      <w:rPr>
        <w:rFonts w:ascii="Courier New" w:hAnsi="Courier New" w:cs="Courier New" w:hint="default"/>
      </w:rPr>
    </w:lvl>
    <w:lvl w:ilvl="8" w:tplc="040E0005" w:tentative="1">
      <w:start w:val="1"/>
      <w:numFmt w:val="bullet"/>
      <w:lvlText w:val=""/>
      <w:lvlJc w:val="left"/>
      <w:pPr>
        <w:ind w:left="9660" w:hanging="360"/>
      </w:pPr>
      <w:rPr>
        <w:rFonts w:ascii="Wingdings" w:hAnsi="Wingdings" w:hint="default"/>
      </w:rPr>
    </w:lvl>
  </w:abstractNum>
  <w:abstractNum w:abstractNumId="25">
    <w:nsid w:val="7D89526F"/>
    <w:multiLevelType w:val="hybridMultilevel"/>
    <w:tmpl w:val="9CA84316"/>
    <w:lvl w:ilvl="0" w:tplc="040E0011">
      <w:start w:val="1"/>
      <w:numFmt w:val="decimal"/>
      <w:lvlText w:val="%1)"/>
      <w:lvlJc w:val="left"/>
      <w:pPr>
        <w:tabs>
          <w:tab w:val="num" w:pos="720"/>
        </w:tabs>
        <w:ind w:left="720" w:hanging="360"/>
      </w:pPr>
      <w:rPr>
        <w:rFonts w:cs="Times New Roman" w:hint="default"/>
      </w:rPr>
    </w:lvl>
    <w:lvl w:ilvl="1" w:tplc="01685F82">
      <w:start w:val="1"/>
      <w:numFmt w:val="decimal"/>
      <w:lvlText w:val="%2."/>
      <w:lvlJc w:val="left"/>
      <w:pPr>
        <w:tabs>
          <w:tab w:val="num" w:pos="1440"/>
        </w:tabs>
        <w:ind w:left="1440" w:hanging="360"/>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6">
    <w:nsid w:val="7F62196C"/>
    <w:multiLevelType w:val="hybridMultilevel"/>
    <w:tmpl w:val="F814B6D4"/>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20"/>
  </w:num>
  <w:num w:numId="3">
    <w:abstractNumId w:val="4"/>
  </w:num>
  <w:num w:numId="4">
    <w:abstractNumId w:val="23"/>
  </w:num>
  <w:num w:numId="5">
    <w:abstractNumId w:val="14"/>
  </w:num>
  <w:num w:numId="6">
    <w:abstractNumId w:val="12"/>
  </w:num>
  <w:num w:numId="7">
    <w:abstractNumId w:val="25"/>
  </w:num>
  <w:num w:numId="8">
    <w:abstractNumId w:val="22"/>
  </w:num>
  <w:num w:numId="9">
    <w:abstractNumId w:val="9"/>
  </w:num>
  <w:num w:numId="10">
    <w:abstractNumId w:val="15"/>
  </w:num>
  <w:num w:numId="11">
    <w:abstractNumId w:val="26"/>
  </w:num>
  <w:num w:numId="12">
    <w:abstractNumId w:val="7"/>
  </w:num>
  <w:num w:numId="13">
    <w:abstractNumId w:val="16"/>
  </w:num>
  <w:num w:numId="14">
    <w:abstractNumId w:val="0"/>
  </w:num>
  <w:num w:numId="15">
    <w:abstractNumId w:val="19"/>
  </w:num>
  <w:num w:numId="16">
    <w:abstractNumId w:val="5"/>
  </w:num>
  <w:num w:numId="17">
    <w:abstractNumId w:val="21"/>
  </w:num>
  <w:num w:numId="18">
    <w:abstractNumId w:val="11"/>
  </w:num>
  <w:num w:numId="19">
    <w:abstractNumId w:val="6"/>
  </w:num>
  <w:num w:numId="20">
    <w:abstractNumId w:val="8"/>
  </w:num>
  <w:num w:numId="21">
    <w:abstractNumId w:val="10"/>
  </w:num>
  <w:num w:numId="22">
    <w:abstractNumId w:val="13"/>
  </w:num>
  <w:num w:numId="23">
    <w:abstractNumId w:val="2"/>
  </w:num>
  <w:num w:numId="24">
    <w:abstractNumId w:val="3"/>
  </w:num>
  <w:num w:numId="25">
    <w:abstractNumId w:val="18"/>
  </w:num>
  <w:num w:numId="26">
    <w:abstractNumId w:val="1"/>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430488"/>
    <w:rsid w:val="00021061"/>
    <w:rsid w:val="00021095"/>
    <w:rsid w:val="00021C61"/>
    <w:rsid w:val="0002270A"/>
    <w:rsid w:val="00022780"/>
    <w:rsid w:val="000232C4"/>
    <w:rsid w:val="00030B82"/>
    <w:rsid w:val="000376FE"/>
    <w:rsid w:val="00044191"/>
    <w:rsid w:val="00044321"/>
    <w:rsid w:val="00050CE4"/>
    <w:rsid w:val="00060255"/>
    <w:rsid w:val="00062177"/>
    <w:rsid w:val="00064352"/>
    <w:rsid w:val="000648A7"/>
    <w:rsid w:val="00065E65"/>
    <w:rsid w:val="00067601"/>
    <w:rsid w:val="000705E3"/>
    <w:rsid w:val="00070D86"/>
    <w:rsid w:val="00073A03"/>
    <w:rsid w:val="00077EF6"/>
    <w:rsid w:val="00081197"/>
    <w:rsid w:val="000843A3"/>
    <w:rsid w:val="00085B4F"/>
    <w:rsid w:val="000869A7"/>
    <w:rsid w:val="00091A3C"/>
    <w:rsid w:val="000935E0"/>
    <w:rsid w:val="00095CB6"/>
    <w:rsid w:val="000976B5"/>
    <w:rsid w:val="00097B9F"/>
    <w:rsid w:val="00097D12"/>
    <w:rsid w:val="000A19EF"/>
    <w:rsid w:val="000B52BB"/>
    <w:rsid w:val="000B71B5"/>
    <w:rsid w:val="000C0448"/>
    <w:rsid w:val="000C4554"/>
    <w:rsid w:val="000C7369"/>
    <w:rsid w:val="000D1C59"/>
    <w:rsid w:val="000D216B"/>
    <w:rsid w:val="000D4095"/>
    <w:rsid w:val="000D4CE1"/>
    <w:rsid w:val="000E0ECE"/>
    <w:rsid w:val="000E456C"/>
    <w:rsid w:val="000E6614"/>
    <w:rsid w:val="000E7E65"/>
    <w:rsid w:val="000F1062"/>
    <w:rsid w:val="000F2011"/>
    <w:rsid w:val="000F25B8"/>
    <w:rsid w:val="000F3837"/>
    <w:rsid w:val="000F5C1E"/>
    <w:rsid w:val="001009B6"/>
    <w:rsid w:val="0010142B"/>
    <w:rsid w:val="00102BCE"/>
    <w:rsid w:val="00104C5E"/>
    <w:rsid w:val="00115EFA"/>
    <w:rsid w:val="00116029"/>
    <w:rsid w:val="0012289D"/>
    <w:rsid w:val="00127731"/>
    <w:rsid w:val="00127F6B"/>
    <w:rsid w:val="001313E6"/>
    <w:rsid w:val="001320E2"/>
    <w:rsid w:val="00136007"/>
    <w:rsid w:val="00141431"/>
    <w:rsid w:val="00146633"/>
    <w:rsid w:val="001466CE"/>
    <w:rsid w:val="00151D9E"/>
    <w:rsid w:val="00164EF2"/>
    <w:rsid w:val="00177BEC"/>
    <w:rsid w:val="00180679"/>
    <w:rsid w:val="00192AB0"/>
    <w:rsid w:val="00193FFA"/>
    <w:rsid w:val="001A433F"/>
    <w:rsid w:val="001B0DD3"/>
    <w:rsid w:val="001B12C7"/>
    <w:rsid w:val="001B4F13"/>
    <w:rsid w:val="001B4F6C"/>
    <w:rsid w:val="001C1287"/>
    <w:rsid w:val="001D2550"/>
    <w:rsid w:val="001D3C53"/>
    <w:rsid w:val="001D4694"/>
    <w:rsid w:val="001F3B4C"/>
    <w:rsid w:val="001F521E"/>
    <w:rsid w:val="002053E5"/>
    <w:rsid w:val="00205F35"/>
    <w:rsid w:val="002105DB"/>
    <w:rsid w:val="0021287B"/>
    <w:rsid w:val="00212B4F"/>
    <w:rsid w:val="00216C83"/>
    <w:rsid w:val="002171D0"/>
    <w:rsid w:val="0022631C"/>
    <w:rsid w:val="002272C6"/>
    <w:rsid w:val="002306CC"/>
    <w:rsid w:val="0023137A"/>
    <w:rsid w:val="002314FC"/>
    <w:rsid w:val="002329C6"/>
    <w:rsid w:val="002345A7"/>
    <w:rsid w:val="002360F6"/>
    <w:rsid w:val="00236ABA"/>
    <w:rsid w:val="0023781A"/>
    <w:rsid w:val="00241FA4"/>
    <w:rsid w:val="00242F0D"/>
    <w:rsid w:val="00244996"/>
    <w:rsid w:val="00255CBC"/>
    <w:rsid w:val="0026184A"/>
    <w:rsid w:val="00272794"/>
    <w:rsid w:val="002858E0"/>
    <w:rsid w:val="002869EE"/>
    <w:rsid w:val="002877D9"/>
    <w:rsid w:val="00291605"/>
    <w:rsid w:val="00294730"/>
    <w:rsid w:val="0029527D"/>
    <w:rsid w:val="002A29A7"/>
    <w:rsid w:val="002A3EAE"/>
    <w:rsid w:val="002B39AF"/>
    <w:rsid w:val="002B4CBD"/>
    <w:rsid w:val="002B5E40"/>
    <w:rsid w:val="002C11BA"/>
    <w:rsid w:val="002C1543"/>
    <w:rsid w:val="002D02DD"/>
    <w:rsid w:val="002D2405"/>
    <w:rsid w:val="002D361A"/>
    <w:rsid w:val="002D75C1"/>
    <w:rsid w:val="002E0FA0"/>
    <w:rsid w:val="002E34A3"/>
    <w:rsid w:val="002E3A60"/>
    <w:rsid w:val="002E5094"/>
    <w:rsid w:val="002F7805"/>
    <w:rsid w:val="00300579"/>
    <w:rsid w:val="00300AF6"/>
    <w:rsid w:val="00303828"/>
    <w:rsid w:val="00307075"/>
    <w:rsid w:val="00314F03"/>
    <w:rsid w:val="00321ACC"/>
    <w:rsid w:val="003312C4"/>
    <w:rsid w:val="00336690"/>
    <w:rsid w:val="0034223C"/>
    <w:rsid w:val="003425AA"/>
    <w:rsid w:val="003438BF"/>
    <w:rsid w:val="0035482F"/>
    <w:rsid w:val="00355055"/>
    <w:rsid w:val="0036141D"/>
    <w:rsid w:val="00373C39"/>
    <w:rsid w:val="003772E5"/>
    <w:rsid w:val="003828B7"/>
    <w:rsid w:val="00394DFE"/>
    <w:rsid w:val="003A3BDB"/>
    <w:rsid w:val="003A3DB6"/>
    <w:rsid w:val="003A780E"/>
    <w:rsid w:val="003B1661"/>
    <w:rsid w:val="003B17DA"/>
    <w:rsid w:val="003B5F9C"/>
    <w:rsid w:val="003E1F03"/>
    <w:rsid w:val="003E5256"/>
    <w:rsid w:val="003E5B92"/>
    <w:rsid w:val="003E6FD2"/>
    <w:rsid w:val="003F3A4A"/>
    <w:rsid w:val="00406EC9"/>
    <w:rsid w:val="00414062"/>
    <w:rsid w:val="00415623"/>
    <w:rsid w:val="004169AE"/>
    <w:rsid w:val="00422159"/>
    <w:rsid w:val="00422575"/>
    <w:rsid w:val="004235AA"/>
    <w:rsid w:val="00423FCF"/>
    <w:rsid w:val="00426B58"/>
    <w:rsid w:val="00430488"/>
    <w:rsid w:val="00431458"/>
    <w:rsid w:val="0044315B"/>
    <w:rsid w:val="00447A1C"/>
    <w:rsid w:val="0045121D"/>
    <w:rsid w:val="00452401"/>
    <w:rsid w:val="004534EA"/>
    <w:rsid w:val="004569C6"/>
    <w:rsid w:val="00460AE4"/>
    <w:rsid w:val="00464CC4"/>
    <w:rsid w:val="00465A19"/>
    <w:rsid w:val="00476676"/>
    <w:rsid w:val="00482624"/>
    <w:rsid w:val="004833B5"/>
    <w:rsid w:val="00485F20"/>
    <w:rsid w:val="00490205"/>
    <w:rsid w:val="0049497F"/>
    <w:rsid w:val="00497D31"/>
    <w:rsid w:val="004A4F30"/>
    <w:rsid w:val="004A5FF0"/>
    <w:rsid w:val="004B07C5"/>
    <w:rsid w:val="004B1FFE"/>
    <w:rsid w:val="004B44F4"/>
    <w:rsid w:val="004B4B04"/>
    <w:rsid w:val="004C1765"/>
    <w:rsid w:val="004C25F1"/>
    <w:rsid w:val="004C6E5B"/>
    <w:rsid w:val="004C7E61"/>
    <w:rsid w:val="004D26EC"/>
    <w:rsid w:val="004D3ED0"/>
    <w:rsid w:val="004E4867"/>
    <w:rsid w:val="004F54B6"/>
    <w:rsid w:val="004F58AE"/>
    <w:rsid w:val="00500A0B"/>
    <w:rsid w:val="00504F4B"/>
    <w:rsid w:val="00511D46"/>
    <w:rsid w:val="00514317"/>
    <w:rsid w:val="005215CD"/>
    <w:rsid w:val="00526368"/>
    <w:rsid w:val="00527172"/>
    <w:rsid w:val="005306A7"/>
    <w:rsid w:val="0053510E"/>
    <w:rsid w:val="005352E6"/>
    <w:rsid w:val="00537B0D"/>
    <w:rsid w:val="0054231C"/>
    <w:rsid w:val="00543617"/>
    <w:rsid w:val="0054375B"/>
    <w:rsid w:val="00546C69"/>
    <w:rsid w:val="005512E7"/>
    <w:rsid w:val="005601C8"/>
    <w:rsid w:val="00565902"/>
    <w:rsid w:val="00565FC8"/>
    <w:rsid w:val="00567BE6"/>
    <w:rsid w:val="00580EA5"/>
    <w:rsid w:val="00587C3C"/>
    <w:rsid w:val="00587E67"/>
    <w:rsid w:val="0059377E"/>
    <w:rsid w:val="005A22F4"/>
    <w:rsid w:val="005A6E33"/>
    <w:rsid w:val="005B2775"/>
    <w:rsid w:val="005C232C"/>
    <w:rsid w:val="005C2B7F"/>
    <w:rsid w:val="005C3F58"/>
    <w:rsid w:val="005D1D12"/>
    <w:rsid w:val="005E1EBC"/>
    <w:rsid w:val="005E25AA"/>
    <w:rsid w:val="005E4983"/>
    <w:rsid w:val="005F4AA6"/>
    <w:rsid w:val="005F63BF"/>
    <w:rsid w:val="00606CF4"/>
    <w:rsid w:val="0061154B"/>
    <w:rsid w:val="00613F94"/>
    <w:rsid w:val="00614304"/>
    <w:rsid w:val="00614A86"/>
    <w:rsid w:val="00614A90"/>
    <w:rsid w:val="00614D15"/>
    <w:rsid w:val="00616255"/>
    <w:rsid w:val="0062250E"/>
    <w:rsid w:val="00646281"/>
    <w:rsid w:val="006475C5"/>
    <w:rsid w:val="006543CC"/>
    <w:rsid w:val="006563A6"/>
    <w:rsid w:val="006613AD"/>
    <w:rsid w:val="00663045"/>
    <w:rsid w:val="00663973"/>
    <w:rsid w:val="006649B0"/>
    <w:rsid w:val="00666CAA"/>
    <w:rsid w:val="00667DA7"/>
    <w:rsid w:val="00670E94"/>
    <w:rsid w:val="006713E0"/>
    <w:rsid w:val="006715CC"/>
    <w:rsid w:val="00672B23"/>
    <w:rsid w:val="00672CA7"/>
    <w:rsid w:val="006749F1"/>
    <w:rsid w:val="006777A2"/>
    <w:rsid w:val="00680FC7"/>
    <w:rsid w:val="0068477C"/>
    <w:rsid w:val="00686FC0"/>
    <w:rsid w:val="00690086"/>
    <w:rsid w:val="00690F6B"/>
    <w:rsid w:val="00693010"/>
    <w:rsid w:val="00694121"/>
    <w:rsid w:val="006945B6"/>
    <w:rsid w:val="00697E9F"/>
    <w:rsid w:val="006A1560"/>
    <w:rsid w:val="006A4C58"/>
    <w:rsid w:val="006B18E2"/>
    <w:rsid w:val="006B19F9"/>
    <w:rsid w:val="006B4D36"/>
    <w:rsid w:val="006B6B3E"/>
    <w:rsid w:val="006D00AF"/>
    <w:rsid w:val="006D145D"/>
    <w:rsid w:val="006E367B"/>
    <w:rsid w:val="006E4FE1"/>
    <w:rsid w:val="006F0FEA"/>
    <w:rsid w:val="006F51F8"/>
    <w:rsid w:val="006F55AE"/>
    <w:rsid w:val="00705A92"/>
    <w:rsid w:val="00706AF2"/>
    <w:rsid w:val="007074CA"/>
    <w:rsid w:val="007112E5"/>
    <w:rsid w:val="00714B58"/>
    <w:rsid w:val="00714FD8"/>
    <w:rsid w:val="0071683A"/>
    <w:rsid w:val="00717AAE"/>
    <w:rsid w:val="00721D7F"/>
    <w:rsid w:val="00722C2C"/>
    <w:rsid w:val="00730D20"/>
    <w:rsid w:val="007369E3"/>
    <w:rsid w:val="0074311B"/>
    <w:rsid w:val="00745821"/>
    <w:rsid w:val="00747459"/>
    <w:rsid w:val="00751DBE"/>
    <w:rsid w:val="00752AC7"/>
    <w:rsid w:val="007616C0"/>
    <w:rsid w:val="007625A4"/>
    <w:rsid w:val="00762B3A"/>
    <w:rsid w:val="00763A56"/>
    <w:rsid w:val="007679DC"/>
    <w:rsid w:val="00780E56"/>
    <w:rsid w:val="00785BFB"/>
    <w:rsid w:val="00786CBD"/>
    <w:rsid w:val="00787901"/>
    <w:rsid w:val="0079052E"/>
    <w:rsid w:val="007A29D4"/>
    <w:rsid w:val="007A4B41"/>
    <w:rsid w:val="007B0FC3"/>
    <w:rsid w:val="007B4FF4"/>
    <w:rsid w:val="007B64AD"/>
    <w:rsid w:val="007B7FC4"/>
    <w:rsid w:val="007C0473"/>
    <w:rsid w:val="007C5988"/>
    <w:rsid w:val="007D07E8"/>
    <w:rsid w:val="007D0F91"/>
    <w:rsid w:val="007D5A64"/>
    <w:rsid w:val="007E41FA"/>
    <w:rsid w:val="007E5E78"/>
    <w:rsid w:val="007E73F4"/>
    <w:rsid w:val="007F5E34"/>
    <w:rsid w:val="00800C6E"/>
    <w:rsid w:val="008028E1"/>
    <w:rsid w:val="00805C08"/>
    <w:rsid w:val="0081042D"/>
    <w:rsid w:val="0081458E"/>
    <w:rsid w:val="00816181"/>
    <w:rsid w:val="0081634A"/>
    <w:rsid w:val="00826048"/>
    <w:rsid w:val="0082732E"/>
    <w:rsid w:val="008358B4"/>
    <w:rsid w:val="00842581"/>
    <w:rsid w:val="00851967"/>
    <w:rsid w:val="008533D7"/>
    <w:rsid w:val="00857EE8"/>
    <w:rsid w:val="00860C2C"/>
    <w:rsid w:val="00861F0D"/>
    <w:rsid w:val="00872ECB"/>
    <w:rsid w:val="00875922"/>
    <w:rsid w:val="00884C3B"/>
    <w:rsid w:val="00887BE2"/>
    <w:rsid w:val="0089103C"/>
    <w:rsid w:val="0089338D"/>
    <w:rsid w:val="008A021D"/>
    <w:rsid w:val="008A0782"/>
    <w:rsid w:val="008A56FB"/>
    <w:rsid w:val="008A666A"/>
    <w:rsid w:val="008B1406"/>
    <w:rsid w:val="008B5B6D"/>
    <w:rsid w:val="008B5CFA"/>
    <w:rsid w:val="008B6D18"/>
    <w:rsid w:val="008C44EC"/>
    <w:rsid w:val="008C4878"/>
    <w:rsid w:val="008C5B8D"/>
    <w:rsid w:val="008C7386"/>
    <w:rsid w:val="008D0DC9"/>
    <w:rsid w:val="008D2079"/>
    <w:rsid w:val="008E335C"/>
    <w:rsid w:val="008E4B3A"/>
    <w:rsid w:val="008E5681"/>
    <w:rsid w:val="008E601A"/>
    <w:rsid w:val="008F1518"/>
    <w:rsid w:val="008F33A6"/>
    <w:rsid w:val="008F3A0A"/>
    <w:rsid w:val="008F43A1"/>
    <w:rsid w:val="009036E8"/>
    <w:rsid w:val="00905C2A"/>
    <w:rsid w:val="00910E79"/>
    <w:rsid w:val="00912057"/>
    <w:rsid w:val="009177FB"/>
    <w:rsid w:val="009300F3"/>
    <w:rsid w:val="00931E87"/>
    <w:rsid w:val="00936359"/>
    <w:rsid w:val="009368E4"/>
    <w:rsid w:val="00940DAF"/>
    <w:rsid w:val="009415C2"/>
    <w:rsid w:val="0095393C"/>
    <w:rsid w:val="00956E95"/>
    <w:rsid w:val="00983DC5"/>
    <w:rsid w:val="00990723"/>
    <w:rsid w:val="00992C31"/>
    <w:rsid w:val="0099563E"/>
    <w:rsid w:val="009A7ED8"/>
    <w:rsid w:val="009B5527"/>
    <w:rsid w:val="009C4556"/>
    <w:rsid w:val="009C6D0F"/>
    <w:rsid w:val="009E098C"/>
    <w:rsid w:val="009E4028"/>
    <w:rsid w:val="009F27B1"/>
    <w:rsid w:val="009F78F9"/>
    <w:rsid w:val="00A01057"/>
    <w:rsid w:val="00A046E9"/>
    <w:rsid w:val="00A10203"/>
    <w:rsid w:val="00A171BF"/>
    <w:rsid w:val="00A20381"/>
    <w:rsid w:val="00A24132"/>
    <w:rsid w:val="00A25E38"/>
    <w:rsid w:val="00A306E1"/>
    <w:rsid w:val="00A353BB"/>
    <w:rsid w:val="00A3597B"/>
    <w:rsid w:val="00A35A5D"/>
    <w:rsid w:val="00A45210"/>
    <w:rsid w:val="00A50960"/>
    <w:rsid w:val="00A5705F"/>
    <w:rsid w:val="00A57FA4"/>
    <w:rsid w:val="00A61236"/>
    <w:rsid w:val="00A61F12"/>
    <w:rsid w:val="00A642FD"/>
    <w:rsid w:val="00A76399"/>
    <w:rsid w:val="00A77B9C"/>
    <w:rsid w:val="00A850A3"/>
    <w:rsid w:val="00A96F5C"/>
    <w:rsid w:val="00AA34CB"/>
    <w:rsid w:val="00AA553A"/>
    <w:rsid w:val="00AA62ED"/>
    <w:rsid w:val="00AB19DB"/>
    <w:rsid w:val="00AB210D"/>
    <w:rsid w:val="00AB3634"/>
    <w:rsid w:val="00AB513B"/>
    <w:rsid w:val="00AB5FB9"/>
    <w:rsid w:val="00AC08E3"/>
    <w:rsid w:val="00AC1C3D"/>
    <w:rsid w:val="00AD6C1B"/>
    <w:rsid w:val="00AD6EDA"/>
    <w:rsid w:val="00AE45EC"/>
    <w:rsid w:val="00AF0074"/>
    <w:rsid w:val="00AF2F7B"/>
    <w:rsid w:val="00B01974"/>
    <w:rsid w:val="00B01D2D"/>
    <w:rsid w:val="00B03867"/>
    <w:rsid w:val="00B1024E"/>
    <w:rsid w:val="00B11434"/>
    <w:rsid w:val="00B12B34"/>
    <w:rsid w:val="00B153C8"/>
    <w:rsid w:val="00B21FEC"/>
    <w:rsid w:val="00B31866"/>
    <w:rsid w:val="00B33A04"/>
    <w:rsid w:val="00B42E2D"/>
    <w:rsid w:val="00B5534C"/>
    <w:rsid w:val="00B6055D"/>
    <w:rsid w:val="00B629E0"/>
    <w:rsid w:val="00B63285"/>
    <w:rsid w:val="00B63733"/>
    <w:rsid w:val="00B63960"/>
    <w:rsid w:val="00B653B4"/>
    <w:rsid w:val="00B71EA8"/>
    <w:rsid w:val="00B7635B"/>
    <w:rsid w:val="00B81F7F"/>
    <w:rsid w:val="00B861FA"/>
    <w:rsid w:val="00B86DE8"/>
    <w:rsid w:val="00B903EF"/>
    <w:rsid w:val="00B91032"/>
    <w:rsid w:val="00B93043"/>
    <w:rsid w:val="00B952A7"/>
    <w:rsid w:val="00B971AA"/>
    <w:rsid w:val="00B9789A"/>
    <w:rsid w:val="00BA128E"/>
    <w:rsid w:val="00BB32DB"/>
    <w:rsid w:val="00BB3CB4"/>
    <w:rsid w:val="00BB4C01"/>
    <w:rsid w:val="00BB5654"/>
    <w:rsid w:val="00BB6F58"/>
    <w:rsid w:val="00BB7940"/>
    <w:rsid w:val="00BD329F"/>
    <w:rsid w:val="00BD5E5D"/>
    <w:rsid w:val="00BD6480"/>
    <w:rsid w:val="00BE34E0"/>
    <w:rsid w:val="00BF46D5"/>
    <w:rsid w:val="00BF6AB7"/>
    <w:rsid w:val="00BF73E2"/>
    <w:rsid w:val="00C00198"/>
    <w:rsid w:val="00C02937"/>
    <w:rsid w:val="00C066FE"/>
    <w:rsid w:val="00C108BD"/>
    <w:rsid w:val="00C11AAC"/>
    <w:rsid w:val="00C154B7"/>
    <w:rsid w:val="00C16CB4"/>
    <w:rsid w:val="00C2023B"/>
    <w:rsid w:val="00C20954"/>
    <w:rsid w:val="00C22FA0"/>
    <w:rsid w:val="00C25F80"/>
    <w:rsid w:val="00C27720"/>
    <w:rsid w:val="00C31368"/>
    <w:rsid w:val="00C31A4E"/>
    <w:rsid w:val="00C35BBA"/>
    <w:rsid w:val="00C42F7F"/>
    <w:rsid w:val="00C47440"/>
    <w:rsid w:val="00C50317"/>
    <w:rsid w:val="00C51E32"/>
    <w:rsid w:val="00C53D25"/>
    <w:rsid w:val="00C617D9"/>
    <w:rsid w:val="00C62C3C"/>
    <w:rsid w:val="00C64070"/>
    <w:rsid w:val="00C65090"/>
    <w:rsid w:val="00C67D45"/>
    <w:rsid w:val="00C72E82"/>
    <w:rsid w:val="00C73258"/>
    <w:rsid w:val="00C73C10"/>
    <w:rsid w:val="00C745ED"/>
    <w:rsid w:val="00C770F8"/>
    <w:rsid w:val="00C77FD9"/>
    <w:rsid w:val="00C800E9"/>
    <w:rsid w:val="00C93298"/>
    <w:rsid w:val="00CA0DD7"/>
    <w:rsid w:val="00CA2B65"/>
    <w:rsid w:val="00CA2D66"/>
    <w:rsid w:val="00CB255D"/>
    <w:rsid w:val="00CB3488"/>
    <w:rsid w:val="00CB60CD"/>
    <w:rsid w:val="00CB6D36"/>
    <w:rsid w:val="00CC0A28"/>
    <w:rsid w:val="00CC113D"/>
    <w:rsid w:val="00CC134D"/>
    <w:rsid w:val="00CC490C"/>
    <w:rsid w:val="00CD1974"/>
    <w:rsid w:val="00CD6389"/>
    <w:rsid w:val="00CD726B"/>
    <w:rsid w:val="00CE07AF"/>
    <w:rsid w:val="00CE1B91"/>
    <w:rsid w:val="00CE2AC8"/>
    <w:rsid w:val="00CE60A0"/>
    <w:rsid w:val="00CE7BB2"/>
    <w:rsid w:val="00CF0480"/>
    <w:rsid w:val="00CF1724"/>
    <w:rsid w:val="00D05826"/>
    <w:rsid w:val="00D1035D"/>
    <w:rsid w:val="00D248B5"/>
    <w:rsid w:val="00D24D9F"/>
    <w:rsid w:val="00D30565"/>
    <w:rsid w:val="00D32669"/>
    <w:rsid w:val="00D35814"/>
    <w:rsid w:val="00D40D3B"/>
    <w:rsid w:val="00D50795"/>
    <w:rsid w:val="00D51061"/>
    <w:rsid w:val="00D51E6D"/>
    <w:rsid w:val="00D542A3"/>
    <w:rsid w:val="00D57FBF"/>
    <w:rsid w:val="00D65746"/>
    <w:rsid w:val="00D66D39"/>
    <w:rsid w:val="00D67FA9"/>
    <w:rsid w:val="00D72ABD"/>
    <w:rsid w:val="00D748FE"/>
    <w:rsid w:val="00D75F9C"/>
    <w:rsid w:val="00D802F1"/>
    <w:rsid w:val="00D80FFF"/>
    <w:rsid w:val="00D8134F"/>
    <w:rsid w:val="00D82701"/>
    <w:rsid w:val="00D910B5"/>
    <w:rsid w:val="00D939C0"/>
    <w:rsid w:val="00D94ADA"/>
    <w:rsid w:val="00D9733E"/>
    <w:rsid w:val="00DA0DB0"/>
    <w:rsid w:val="00DA5091"/>
    <w:rsid w:val="00DA5CB0"/>
    <w:rsid w:val="00DA65FE"/>
    <w:rsid w:val="00DB021A"/>
    <w:rsid w:val="00DC5655"/>
    <w:rsid w:val="00DC63A2"/>
    <w:rsid w:val="00DC768B"/>
    <w:rsid w:val="00DD1FD4"/>
    <w:rsid w:val="00DD6FDD"/>
    <w:rsid w:val="00DF2646"/>
    <w:rsid w:val="00E05EF5"/>
    <w:rsid w:val="00E077EF"/>
    <w:rsid w:val="00E10BEC"/>
    <w:rsid w:val="00E115FA"/>
    <w:rsid w:val="00E26990"/>
    <w:rsid w:val="00E336E1"/>
    <w:rsid w:val="00E35540"/>
    <w:rsid w:val="00E42B22"/>
    <w:rsid w:val="00E43F9B"/>
    <w:rsid w:val="00E45485"/>
    <w:rsid w:val="00E45A24"/>
    <w:rsid w:val="00E50416"/>
    <w:rsid w:val="00E52E29"/>
    <w:rsid w:val="00E5460D"/>
    <w:rsid w:val="00E6023E"/>
    <w:rsid w:val="00E61081"/>
    <w:rsid w:val="00E62BE1"/>
    <w:rsid w:val="00E6685C"/>
    <w:rsid w:val="00E74C46"/>
    <w:rsid w:val="00E8337B"/>
    <w:rsid w:val="00E900DF"/>
    <w:rsid w:val="00E90C38"/>
    <w:rsid w:val="00E92496"/>
    <w:rsid w:val="00E9459C"/>
    <w:rsid w:val="00E96D0E"/>
    <w:rsid w:val="00EA24B1"/>
    <w:rsid w:val="00EA76D9"/>
    <w:rsid w:val="00EB03C4"/>
    <w:rsid w:val="00EB287E"/>
    <w:rsid w:val="00EB4624"/>
    <w:rsid w:val="00EB67A5"/>
    <w:rsid w:val="00EB74A2"/>
    <w:rsid w:val="00EC65E7"/>
    <w:rsid w:val="00EC7834"/>
    <w:rsid w:val="00ED2976"/>
    <w:rsid w:val="00ED2E88"/>
    <w:rsid w:val="00ED755F"/>
    <w:rsid w:val="00EE056B"/>
    <w:rsid w:val="00EE1411"/>
    <w:rsid w:val="00EE3627"/>
    <w:rsid w:val="00EE5076"/>
    <w:rsid w:val="00EF2036"/>
    <w:rsid w:val="00EF6A9C"/>
    <w:rsid w:val="00F03093"/>
    <w:rsid w:val="00F04C55"/>
    <w:rsid w:val="00F059BE"/>
    <w:rsid w:val="00F061F9"/>
    <w:rsid w:val="00F16334"/>
    <w:rsid w:val="00F20738"/>
    <w:rsid w:val="00F26828"/>
    <w:rsid w:val="00F339DE"/>
    <w:rsid w:val="00F3565A"/>
    <w:rsid w:val="00F36F71"/>
    <w:rsid w:val="00F418B4"/>
    <w:rsid w:val="00F42CC3"/>
    <w:rsid w:val="00F44607"/>
    <w:rsid w:val="00F53638"/>
    <w:rsid w:val="00F62CAA"/>
    <w:rsid w:val="00F63813"/>
    <w:rsid w:val="00F67718"/>
    <w:rsid w:val="00F71FDD"/>
    <w:rsid w:val="00F720D5"/>
    <w:rsid w:val="00F770E7"/>
    <w:rsid w:val="00F818DA"/>
    <w:rsid w:val="00F84CA2"/>
    <w:rsid w:val="00F931BC"/>
    <w:rsid w:val="00FA6E8A"/>
    <w:rsid w:val="00FA72D0"/>
    <w:rsid w:val="00FA7A4B"/>
    <w:rsid w:val="00FB3838"/>
    <w:rsid w:val="00FC44E2"/>
    <w:rsid w:val="00FD0AB1"/>
    <w:rsid w:val="00FD18FC"/>
    <w:rsid w:val="00FD4B44"/>
    <w:rsid w:val="00FD6331"/>
    <w:rsid w:val="00FD6741"/>
    <w:rsid w:val="00FE1EC3"/>
    <w:rsid w:val="00FE47C7"/>
    <w:rsid w:val="00FE6349"/>
    <w:rsid w:val="00FE6F01"/>
    <w:rsid w:val="00FF2228"/>
    <w:rsid w:val="00FF24AD"/>
    <w:rsid w:val="00FF461E"/>
    <w:rsid w:val="00FF5572"/>
    <w:rsid w:val="00FF63EF"/>
    <w:rsid w:val="00FF71E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30488"/>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430488"/>
    <w:rPr>
      <w:rFonts w:cs="Times New Roman"/>
      <w:color w:val="0000FF"/>
      <w:u w:val="single"/>
    </w:rPr>
  </w:style>
  <w:style w:type="paragraph" w:styleId="NormlWeb">
    <w:name w:val="Normal (Web)"/>
    <w:basedOn w:val="Norml"/>
    <w:uiPriority w:val="99"/>
    <w:rsid w:val="00430488"/>
    <w:pPr>
      <w:spacing w:before="100" w:beforeAutospacing="1" w:after="100" w:afterAutospacing="1"/>
    </w:pPr>
    <w:rPr>
      <w:color w:val="000000"/>
    </w:rPr>
  </w:style>
  <w:style w:type="paragraph" w:customStyle="1" w:styleId="Default">
    <w:name w:val="Default"/>
    <w:uiPriority w:val="99"/>
    <w:rsid w:val="00430488"/>
    <w:pPr>
      <w:autoSpaceDE w:val="0"/>
      <w:autoSpaceDN w:val="0"/>
      <w:adjustRightInd w:val="0"/>
    </w:pPr>
    <w:rPr>
      <w:rFonts w:ascii="Times New Roman" w:eastAsia="Times New Roman" w:hAnsi="Times New Roman"/>
      <w:color w:val="000000"/>
      <w:sz w:val="24"/>
      <w:szCs w:val="24"/>
    </w:rPr>
  </w:style>
  <w:style w:type="paragraph" w:styleId="Listaszerbekezds">
    <w:name w:val="List Paragraph"/>
    <w:basedOn w:val="Norml"/>
    <w:link w:val="ListaszerbekezdsChar"/>
    <w:uiPriority w:val="99"/>
    <w:qFormat/>
    <w:rsid w:val="00430488"/>
    <w:pPr>
      <w:ind w:left="708"/>
    </w:pPr>
  </w:style>
  <w:style w:type="paragraph" w:styleId="llb">
    <w:name w:val="footer"/>
    <w:basedOn w:val="Norml"/>
    <w:link w:val="llbChar"/>
    <w:uiPriority w:val="99"/>
    <w:rsid w:val="00430488"/>
    <w:pPr>
      <w:tabs>
        <w:tab w:val="center" w:pos="4536"/>
        <w:tab w:val="right" w:pos="9072"/>
      </w:tabs>
    </w:pPr>
  </w:style>
  <w:style w:type="character" w:customStyle="1" w:styleId="llbChar">
    <w:name w:val="Élőláb Char"/>
    <w:basedOn w:val="Bekezdsalapbettpusa"/>
    <w:link w:val="llb"/>
    <w:uiPriority w:val="99"/>
    <w:locked/>
    <w:rsid w:val="00430488"/>
    <w:rPr>
      <w:rFonts w:ascii="Times New Roman" w:hAnsi="Times New Roman" w:cs="Times New Roman"/>
      <w:sz w:val="24"/>
      <w:szCs w:val="24"/>
      <w:lang w:eastAsia="hu-HU"/>
    </w:rPr>
  </w:style>
  <w:style w:type="paragraph" w:customStyle="1" w:styleId="Norml0">
    <w:name w:val="Norml"/>
    <w:uiPriority w:val="99"/>
    <w:rsid w:val="00430488"/>
    <w:pPr>
      <w:autoSpaceDE w:val="0"/>
      <w:autoSpaceDN w:val="0"/>
      <w:adjustRightInd w:val="0"/>
      <w:jc w:val="both"/>
    </w:pPr>
    <w:rPr>
      <w:rFonts w:ascii="Arial" w:eastAsia="Times New Roman" w:hAnsi="Arial"/>
      <w:sz w:val="20"/>
      <w:szCs w:val="24"/>
    </w:rPr>
  </w:style>
  <w:style w:type="paragraph" w:styleId="lfej">
    <w:name w:val="header"/>
    <w:basedOn w:val="Norml"/>
    <w:link w:val="lfejChar"/>
    <w:uiPriority w:val="99"/>
    <w:rsid w:val="00430488"/>
    <w:pPr>
      <w:tabs>
        <w:tab w:val="center" w:pos="4536"/>
        <w:tab w:val="right" w:pos="9072"/>
      </w:tabs>
    </w:pPr>
  </w:style>
  <w:style w:type="character" w:customStyle="1" w:styleId="lfejChar">
    <w:name w:val="Élőfej Char"/>
    <w:basedOn w:val="Bekezdsalapbettpusa"/>
    <w:link w:val="lfej"/>
    <w:uiPriority w:val="99"/>
    <w:locked/>
    <w:rsid w:val="00430488"/>
    <w:rPr>
      <w:rFonts w:ascii="Times New Roman" w:hAnsi="Times New Roman" w:cs="Times New Roman"/>
      <w:sz w:val="24"/>
      <w:szCs w:val="24"/>
      <w:lang w:eastAsia="hu-HU"/>
    </w:rPr>
  </w:style>
  <w:style w:type="paragraph" w:styleId="Buborkszveg">
    <w:name w:val="Balloon Text"/>
    <w:basedOn w:val="Norml"/>
    <w:link w:val="BuborkszvegChar"/>
    <w:uiPriority w:val="99"/>
    <w:semiHidden/>
    <w:rsid w:val="00430488"/>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30488"/>
    <w:rPr>
      <w:rFonts w:ascii="Tahoma" w:hAnsi="Tahoma" w:cs="Tahoma"/>
      <w:sz w:val="16"/>
      <w:szCs w:val="16"/>
      <w:lang w:eastAsia="hu-HU"/>
    </w:rPr>
  </w:style>
  <w:style w:type="paragraph" w:customStyle="1" w:styleId="standard">
    <w:name w:val="standard"/>
    <w:basedOn w:val="Norml"/>
    <w:uiPriority w:val="99"/>
    <w:rsid w:val="00C67D45"/>
    <w:rPr>
      <w:rFonts w:ascii="&amp;#39" w:hAnsi="&amp;#39"/>
    </w:rPr>
  </w:style>
  <w:style w:type="character" w:styleId="Jegyzethivatkozs">
    <w:name w:val="annotation reference"/>
    <w:basedOn w:val="Bekezdsalapbettpusa"/>
    <w:uiPriority w:val="99"/>
    <w:semiHidden/>
    <w:rsid w:val="005601C8"/>
    <w:rPr>
      <w:rFonts w:cs="Times New Roman"/>
      <w:sz w:val="16"/>
    </w:rPr>
  </w:style>
  <w:style w:type="paragraph" w:styleId="Jegyzetszveg">
    <w:name w:val="annotation text"/>
    <w:basedOn w:val="Norml"/>
    <w:link w:val="JegyzetszvegChar"/>
    <w:uiPriority w:val="99"/>
    <w:semiHidden/>
    <w:rsid w:val="005601C8"/>
    <w:rPr>
      <w:sz w:val="20"/>
      <w:szCs w:val="20"/>
    </w:rPr>
  </w:style>
  <w:style w:type="character" w:customStyle="1" w:styleId="JegyzetszvegChar">
    <w:name w:val="Jegyzetszöveg Char"/>
    <w:basedOn w:val="Bekezdsalapbettpusa"/>
    <w:link w:val="Jegyzetszveg"/>
    <w:uiPriority w:val="99"/>
    <w:semiHidden/>
    <w:locked/>
    <w:rsid w:val="005601C8"/>
    <w:rPr>
      <w:rFonts w:ascii="Times New Roman" w:hAnsi="Times New Roman" w:cs="Times New Roman"/>
      <w:sz w:val="20"/>
      <w:szCs w:val="20"/>
      <w:lang w:eastAsia="hu-HU"/>
    </w:rPr>
  </w:style>
  <w:style w:type="paragraph" w:styleId="Szvegtrzs">
    <w:name w:val="Body Text"/>
    <w:basedOn w:val="Norml"/>
    <w:link w:val="SzvegtrzsChar"/>
    <w:uiPriority w:val="99"/>
    <w:semiHidden/>
    <w:rsid w:val="005B2775"/>
    <w:pPr>
      <w:jc w:val="both"/>
    </w:pPr>
  </w:style>
  <w:style w:type="character" w:customStyle="1" w:styleId="SzvegtrzsChar">
    <w:name w:val="Szövegtörzs Char"/>
    <w:basedOn w:val="Bekezdsalapbettpusa"/>
    <w:link w:val="Szvegtrzs"/>
    <w:uiPriority w:val="99"/>
    <w:semiHidden/>
    <w:locked/>
    <w:rsid w:val="005B2775"/>
    <w:rPr>
      <w:rFonts w:ascii="Times New Roman" w:hAnsi="Times New Roman" w:cs="Times New Roman"/>
      <w:sz w:val="24"/>
      <w:szCs w:val="24"/>
    </w:rPr>
  </w:style>
  <w:style w:type="paragraph" w:styleId="Megjegyzstrgya">
    <w:name w:val="annotation subject"/>
    <w:basedOn w:val="Jegyzetszveg"/>
    <w:next w:val="Jegyzetszveg"/>
    <w:link w:val="MegjegyzstrgyaChar"/>
    <w:uiPriority w:val="99"/>
    <w:semiHidden/>
    <w:unhideWhenUsed/>
    <w:rsid w:val="00180679"/>
    <w:rPr>
      <w:b/>
      <w:bCs/>
    </w:rPr>
  </w:style>
  <w:style w:type="character" w:customStyle="1" w:styleId="MegjegyzstrgyaChar">
    <w:name w:val="Megjegyzés tárgya Char"/>
    <w:basedOn w:val="JegyzetszvegChar"/>
    <w:link w:val="Megjegyzstrgya"/>
    <w:uiPriority w:val="99"/>
    <w:semiHidden/>
    <w:rsid w:val="00180679"/>
    <w:rPr>
      <w:rFonts w:ascii="Times New Roman" w:eastAsia="Times New Roman" w:hAnsi="Times New Roman" w:cs="Times New Roman"/>
      <w:b/>
      <w:bCs/>
      <w:sz w:val="20"/>
      <w:szCs w:val="20"/>
      <w:lang w:eastAsia="hu-HU"/>
    </w:rPr>
  </w:style>
  <w:style w:type="paragraph" w:styleId="Vltozat">
    <w:name w:val="Revision"/>
    <w:hidden/>
    <w:uiPriority w:val="99"/>
    <w:semiHidden/>
    <w:rsid w:val="007B4FF4"/>
    <w:rPr>
      <w:rFonts w:ascii="Times New Roman" w:eastAsia="Times New Roman" w:hAnsi="Times New Roman"/>
      <w:sz w:val="24"/>
      <w:szCs w:val="24"/>
    </w:rPr>
  </w:style>
  <w:style w:type="table" w:styleId="Rcsostblzat">
    <w:name w:val="Table Grid"/>
    <w:basedOn w:val="Normltblzat"/>
    <w:locked/>
    <w:rsid w:val="00543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link w:val="Szvegtrzs2Char"/>
    <w:uiPriority w:val="99"/>
    <w:semiHidden/>
    <w:unhideWhenUsed/>
    <w:rsid w:val="00D75F9C"/>
    <w:pPr>
      <w:spacing w:after="120" w:line="480" w:lineRule="auto"/>
    </w:pPr>
  </w:style>
  <w:style w:type="character" w:customStyle="1" w:styleId="Szvegtrzs2Char">
    <w:name w:val="Szövegtörzs 2 Char"/>
    <w:basedOn w:val="Bekezdsalapbettpusa"/>
    <w:link w:val="Szvegtrzs2"/>
    <w:uiPriority w:val="99"/>
    <w:semiHidden/>
    <w:rsid w:val="00D75F9C"/>
    <w:rPr>
      <w:rFonts w:ascii="Times New Roman" w:eastAsia="Times New Roman" w:hAnsi="Times New Roman"/>
      <w:sz w:val="24"/>
      <w:szCs w:val="24"/>
    </w:rPr>
  </w:style>
  <w:style w:type="character" w:customStyle="1" w:styleId="ListaszerbekezdsChar">
    <w:name w:val="Listaszerű bekezdés Char"/>
    <w:link w:val="Listaszerbekezds"/>
    <w:uiPriority w:val="99"/>
    <w:locked/>
    <w:rsid w:val="00AA553A"/>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30488"/>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rsid w:val="00430488"/>
    <w:rPr>
      <w:rFonts w:cs="Times New Roman"/>
      <w:color w:val="0000FF"/>
      <w:u w:val="single"/>
    </w:rPr>
  </w:style>
  <w:style w:type="paragraph" w:styleId="NormlWeb">
    <w:name w:val="Normal (Web)"/>
    <w:basedOn w:val="Norml"/>
    <w:uiPriority w:val="99"/>
    <w:rsid w:val="00430488"/>
    <w:pPr>
      <w:spacing w:before="100" w:beforeAutospacing="1" w:after="100" w:afterAutospacing="1"/>
    </w:pPr>
    <w:rPr>
      <w:color w:val="000000"/>
    </w:rPr>
  </w:style>
  <w:style w:type="paragraph" w:customStyle="1" w:styleId="Default">
    <w:name w:val="Default"/>
    <w:uiPriority w:val="99"/>
    <w:rsid w:val="00430488"/>
    <w:pPr>
      <w:autoSpaceDE w:val="0"/>
      <w:autoSpaceDN w:val="0"/>
      <w:adjustRightInd w:val="0"/>
    </w:pPr>
    <w:rPr>
      <w:rFonts w:ascii="Times New Roman" w:eastAsia="Times New Roman" w:hAnsi="Times New Roman"/>
      <w:color w:val="000000"/>
      <w:sz w:val="24"/>
      <w:szCs w:val="24"/>
    </w:rPr>
  </w:style>
  <w:style w:type="paragraph" w:styleId="Listaszerbekezds">
    <w:name w:val="List Paragraph"/>
    <w:basedOn w:val="Norml"/>
    <w:uiPriority w:val="99"/>
    <w:qFormat/>
    <w:rsid w:val="00430488"/>
    <w:pPr>
      <w:ind w:left="708"/>
    </w:pPr>
  </w:style>
  <w:style w:type="paragraph" w:styleId="llb">
    <w:name w:val="footer"/>
    <w:basedOn w:val="Norml"/>
    <w:link w:val="llbChar"/>
    <w:uiPriority w:val="99"/>
    <w:rsid w:val="00430488"/>
    <w:pPr>
      <w:tabs>
        <w:tab w:val="center" w:pos="4536"/>
        <w:tab w:val="right" w:pos="9072"/>
      </w:tabs>
    </w:pPr>
  </w:style>
  <w:style w:type="character" w:customStyle="1" w:styleId="llbChar">
    <w:name w:val="Élőláb Char"/>
    <w:basedOn w:val="Bekezdsalapbettpusa"/>
    <w:link w:val="llb"/>
    <w:uiPriority w:val="99"/>
    <w:locked/>
    <w:rsid w:val="00430488"/>
    <w:rPr>
      <w:rFonts w:ascii="Times New Roman" w:hAnsi="Times New Roman" w:cs="Times New Roman"/>
      <w:sz w:val="24"/>
      <w:szCs w:val="24"/>
      <w:lang w:eastAsia="hu-HU"/>
    </w:rPr>
  </w:style>
  <w:style w:type="paragraph" w:customStyle="1" w:styleId="Norml0">
    <w:name w:val="Norml"/>
    <w:uiPriority w:val="99"/>
    <w:rsid w:val="00430488"/>
    <w:pPr>
      <w:autoSpaceDE w:val="0"/>
      <w:autoSpaceDN w:val="0"/>
      <w:adjustRightInd w:val="0"/>
      <w:jc w:val="both"/>
    </w:pPr>
    <w:rPr>
      <w:rFonts w:ascii="Arial" w:eastAsia="Times New Roman" w:hAnsi="Arial"/>
      <w:sz w:val="20"/>
      <w:szCs w:val="24"/>
    </w:rPr>
  </w:style>
  <w:style w:type="paragraph" w:styleId="lfej">
    <w:name w:val="header"/>
    <w:basedOn w:val="Norml"/>
    <w:link w:val="lfejChar"/>
    <w:uiPriority w:val="99"/>
    <w:rsid w:val="00430488"/>
    <w:pPr>
      <w:tabs>
        <w:tab w:val="center" w:pos="4536"/>
        <w:tab w:val="right" w:pos="9072"/>
      </w:tabs>
    </w:pPr>
  </w:style>
  <w:style w:type="character" w:customStyle="1" w:styleId="lfejChar">
    <w:name w:val="Élőfej Char"/>
    <w:basedOn w:val="Bekezdsalapbettpusa"/>
    <w:link w:val="lfej"/>
    <w:uiPriority w:val="99"/>
    <w:locked/>
    <w:rsid w:val="00430488"/>
    <w:rPr>
      <w:rFonts w:ascii="Times New Roman" w:hAnsi="Times New Roman" w:cs="Times New Roman"/>
      <w:sz w:val="24"/>
      <w:szCs w:val="24"/>
      <w:lang w:eastAsia="hu-HU"/>
    </w:rPr>
  </w:style>
  <w:style w:type="paragraph" w:styleId="Buborkszveg">
    <w:name w:val="Balloon Text"/>
    <w:basedOn w:val="Norml"/>
    <w:link w:val="BuborkszvegChar"/>
    <w:uiPriority w:val="99"/>
    <w:semiHidden/>
    <w:rsid w:val="00430488"/>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30488"/>
    <w:rPr>
      <w:rFonts w:ascii="Tahoma" w:hAnsi="Tahoma" w:cs="Tahoma"/>
      <w:sz w:val="16"/>
      <w:szCs w:val="16"/>
      <w:lang w:eastAsia="hu-HU"/>
    </w:rPr>
  </w:style>
  <w:style w:type="paragraph" w:customStyle="1" w:styleId="standard">
    <w:name w:val="standard"/>
    <w:basedOn w:val="Norml"/>
    <w:uiPriority w:val="99"/>
    <w:rsid w:val="00C67D45"/>
    <w:rPr>
      <w:rFonts w:ascii="&amp;#39" w:hAnsi="&amp;#39"/>
    </w:rPr>
  </w:style>
  <w:style w:type="character" w:styleId="Jegyzethivatkozs">
    <w:name w:val="annotation reference"/>
    <w:basedOn w:val="Bekezdsalapbettpusa"/>
    <w:uiPriority w:val="99"/>
    <w:semiHidden/>
    <w:rsid w:val="005601C8"/>
    <w:rPr>
      <w:rFonts w:cs="Times New Roman"/>
      <w:sz w:val="16"/>
    </w:rPr>
  </w:style>
  <w:style w:type="paragraph" w:styleId="Jegyzetszveg">
    <w:name w:val="annotation text"/>
    <w:basedOn w:val="Norml"/>
    <w:link w:val="JegyzetszvegChar"/>
    <w:uiPriority w:val="99"/>
    <w:semiHidden/>
    <w:rsid w:val="005601C8"/>
    <w:rPr>
      <w:sz w:val="20"/>
      <w:szCs w:val="20"/>
    </w:rPr>
  </w:style>
  <w:style w:type="character" w:customStyle="1" w:styleId="JegyzetszvegChar">
    <w:name w:val="Jegyzetszöveg Char"/>
    <w:basedOn w:val="Bekezdsalapbettpusa"/>
    <w:link w:val="Jegyzetszveg"/>
    <w:uiPriority w:val="99"/>
    <w:semiHidden/>
    <w:locked/>
    <w:rsid w:val="005601C8"/>
    <w:rPr>
      <w:rFonts w:ascii="Times New Roman" w:hAnsi="Times New Roman" w:cs="Times New Roman"/>
      <w:sz w:val="20"/>
      <w:szCs w:val="20"/>
      <w:lang w:eastAsia="hu-HU"/>
    </w:rPr>
  </w:style>
  <w:style w:type="paragraph" w:styleId="Szvegtrzs">
    <w:name w:val="Body Text"/>
    <w:basedOn w:val="Norml"/>
    <w:link w:val="SzvegtrzsChar"/>
    <w:uiPriority w:val="99"/>
    <w:semiHidden/>
    <w:rsid w:val="005B2775"/>
    <w:pPr>
      <w:jc w:val="both"/>
    </w:pPr>
  </w:style>
  <w:style w:type="character" w:customStyle="1" w:styleId="SzvegtrzsChar">
    <w:name w:val="Szövegtörzs Char"/>
    <w:basedOn w:val="Bekezdsalapbettpusa"/>
    <w:link w:val="Szvegtrzs"/>
    <w:uiPriority w:val="99"/>
    <w:semiHidden/>
    <w:locked/>
    <w:rsid w:val="005B2775"/>
    <w:rPr>
      <w:rFonts w:ascii="Times New Roman" w:hAnsi="Times New Roman" w:cs="Times New Roman"/>
      <w:sz w:val="24"/>
      <w:szCs w:val="24"/>
    </w:rPr>
  </w:style>
  <w:style w:type="paragraph" w:styleId="Megjegyzstrgya">
    <w:name w:val="annotation subject"/>
    <w:basedOn w:val="Jegyzetszveg"/>
    <w:next w:val="Jegyzetszveg"/>
    <w:link w:val="MegjegyzstrgyaChar"/>
    <w:uiPriority w:val="99"/>
    <w:semiHidden/>
    <w:unhideWhenUsed/>
    <w:rsid w:val="00180679"/>
    <w:rPr>
      <w:b/>
      <w:bCs/>
    </w:rPr>
  </w:style>
  <w:style w:type="character" w:customStyle="1" w:styleId="MegjegyzstrgyaChar">
    <w:name w:val="Megjegyzés tárgya Char"/>
    <w:basedOn w:val="JegyzetszvegChar"/>
    <w:link w:val="Megjegyzstrgya"/>
    <w:uiPriority w:val="99"/>
    <w:semiHidden/>
    <w:rsid w:val="00180679"/>
    <w:rPr>
      <w:rFonts w:ascii="Times New Roman" w:eastAsia="Times New Roman" w:hAnsi="Times New Roman" w:cs="Times New Roman"/>
      <w:b/>
      <w:bCs/>
      <w:sz w:val="20"/>
      <w:szCs w:val="20"/>
      <w:lang w:eastAsia="hu-HU"/>
    </w:rPr>
  </w:style>
  <w:style w:type="paragraph" w:styleId="Vltozat">
    <w:name w:val="Revision"/>
    <w:hidden/>
    <w:uiPriority w:val="99"/>
    <w:semiHidden/>
    <w:rsid w:val="007B4FF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504826">
      <w:marLeft w:val="0"/>
      <w:marRight w:val="0"/>
      <w:marTop w:val="0"/>
      <w:marBottom w:val="0"/>
      <w:divBdr>
        <w:top w:val="none" w:sz="0" w:space="0" w:color="auto"/>
        <w:left w:val="none" w:sz="0" w:space="0" w:color="auto"/>
        <w:bottom w:val="none" w:sz="0" w:space="0" w:color="auto"/>
        <w:right w:val="none" w:sz="0" w:space="0" w:color="auto"/>
      </w:divBdr>
      <w:divsChild>
        <w:div w:id="782504821">
          <w:marLeft w:val="0"/>
          <w:marRight w:val="0"/>
          <w:marTop w:val="0"/>
          <w:marBottom w:val="0"/>
          <w:divBdr>
            <w:top w:val="none" w:sz="0" w:space="0" w:color="auto"/>
            <w:left w:val="none" w:sz="0" w:space="0" w:color="auto"/>
            <w:bottom w:val="none" w:sz="0" w:space="0" w:color="auto"/>
            <w:right w:val="none" w:sz="0" w:space="0" w:color="auto"/>
          </w:divBdr>
        </w:div>
        <w:div w:id="782504822">
          <w:marLeft w:val="0"/>
          <w:marRight w:val="0"/>
          <w:marTop w:val="0"/>
          <w:marBottom w:val="0"/>
          <w:divBdr>
            <w:top w:val="none" w:sz="0" w:space="0" w:color="auto"/>
            <w:left w:val="none" w:sz="0" w:space="0" w:color="auto"/>
            <w:bottom w:val="none" w:sz="0" w:space="0" w:color="auto"/>
            <w:right w:val="none" w:sz="0" w:space="0" w:color="auto"/>
          </w:divBdr>
        </w:div>
        <w:div w:id="782504823">
          <w:marLeft w:val="0"/>
          <w:marRight w:val="0"/>
          <w:marTop w:val="0"/>
          <w:marBottom w:val="0"/>
          <w:divBdr>
            <w:top w:val="none" w:sz="0" w:space="0" w:color="auto"/>
            <w:left w:val="none" w:sz="0" w:space="0" w:color="auto"/>
            <w:bottom w:val="none" w:sz="0" w:space="0" w:color="auto"/>
            <w:right w:val="none" w:sz="0" w:space="0" w:color="auto"/>
          </w:divBdr>
        </w:div>
        <w:div w:id="782504824">
          <w:marLeft w:val="0"/>
          <w:marRight w:val="0"/>
          <w:marTop w:val="0"/>
          <w:marBottom w:val="0"/>
          <w:divBdr>
            <w:top w:val="none" w:sz="0" w:space="0" w:color="auto"/>
            <w:left w:val="none" w:sz="0" w:space="0" w:color="auto"/>
            <w:bottom w:val="none" w:sz="0" w:space="0" w:color="auto"/>
            <w:right w:val="none" w:sz="0" w:space="0" w:color="auto"/>
          </w:divBdr>
        </w:div>
        <w:div w:id="782504825">
          <w:marLeft w:val="0"/>
          <w:marRight w:val="0"/>
          <w:marTop w:val="0"/>
          <w:marBottom w:val="0"/>
          <w:divBdr>
            <w:top w:val="none" w:sz="0" w:space="0" w:color="auto"/>
            <w:left w:val="none" w:sz="0" w:space="0" w:color="auto"/>
            <w:bottom w:val="none" w:sz="0" w:space="0" w:color="auto"/>
            <w:right w:val="none" w:sz="0" w:space="0" w:color="auto"/>
          </w:divBdr>
        </w:div>
        <w:div w:id="782504827">
          <w:marLeft w:val="0"/>
          <w:marRight w:val="0"/>
          <w:marTop w:val="0"/>
          <w:marBottom w:val="0"/>
          <w:divBdr>
            <w:top w:val="none" w:sz="0" w:space="0" w:color="auto"/>
            <w:left w:val="none" w:sz="0" w:space="0" w:color="auto"/>
            <w:bottom w:val="none" w:sz="0" w:space="0" w:color="auto"/>
            <w:right w:val="none" w:sz="0" w:space="0" w:color="auto"/>
          </w:divBdr>
        </w:div>
        <w:div w:id="782504828">
          <w:marLeft w:val="0"/>
          <w:marRight w:val="0"/>
          <w:marTop w:val="0"/>
          <w:marBottom w:val="0"/>
          <w:divBdr>
            <w:top w:val="none" w:sz="0" w:space="0" w:color="auto"/>
            <w:left w:val="none" w:sz="0" w:space="0" w:color="auto"/>
            <w:bottom w:val="none" w:sz="0" w:space="0" w:color="auto"/>
            <w:right w:val="none" w:sz="0" w:space="0" w:color="auto"/>
          </w:divBdr>
        </w:div>
        <w:div w:id="782504829">
          <w:marLeft w:val="0"/>
          <w:marRight w:val="0"/>
          <w:marTop w:val="0"/>
          <w:marBottom w:val="0"/>
          <w:divBdr>
            <w:top w:val="none" w:sz="0" w:space="0" w:color="auto"/>
            <w:left w:val="none" w:sz="0" w:space="0" w:color="auto"/>
            <w:bottom w:val="none" w:sz="0" w:space="0" w:color="auto"/>
            <w:right w:val="none" w:sz="0" w:space="0" w:color="auto"/>
          </w:divBdr>
        </w:div>
        <w:div w:id="782504830">
          <w:marLeft w:val="0"/>
          <w:marRight w:val="0"/>
          <w:marTop w:val="0"/>
          <w:marBottom w:val="0"/>
          <w:divBdr>
            <w:top w:val="none" w:sz="0" w:space="0" w:color="auto"/>
            <w:left w:val="none" w:sz="0" w:space="0" w:color="auto"/>
            <w:bottom w:val="none" w:sz="0" w:space="0" w:color="auto"/>
            <w:right w:val="none" w:sz="0" w:space="0" w:color="auto"/>
          </w:divBdr>
        </w:div>
        <w:div w:id="782504831">
          <w:marLeft w:val="0"/>
          <w:marRight w:val="0"/>
          <w:marTop w:val="0"/>
          <w:marBottom w:val="0"/>
          <w:divBdr>
            <w:top w:val="none" w:sz="0" w:space="0" w:color="auto"/>
            <w:left w:val="none" w:sz="0" w:space="0" w:color="auto"/>
            <w:bottom w:val="none" w:sz="0" w:space="0" w:color="auto"/>
            <w:right w:val="none" w:sz="0" w:space="0" w:color="auto"/>
          </w:divBdr>
        </w:div>
        <w:div w:id="782504832">
          <w:marLeft w:val="0"/>
          <w:marRight w:val="0"/>
          <w:marTop w:val="0"/>
          <w:marBottom w:val="0"/>
          <w:divBdr>
            <w:top w:val="none" w:sz="0" w:space="0" w:color="auto"/>
            <w:left w:val="none" w:sz="0" w:space="0" w:color="auto"/>
            <w:bottom w:val="none" w:sz="0" w:space="0" w:color="auto"/>
            <w:right w:val="none" w:sz="0" w:space="0" w:color="auto"/>
          </w:divBdr>
        </w:div>
      </w:divsChild>
    </w:div>
    <w:div w:id="1193761484">
      <w:bodyDiv w:val="1"/>
      <w:marLeft w:val="0"/>
      <w:marRight w:val="0"/>
      <w:marTop w:val="0"/>
      <w:marBottom w:val="0"/>
      <w:divBdr>
        <w:top w:val="none" w:sz="0" w:space="0" w:color="auto"/>
        <w:left w:val="none" w:sz="0" w:space="0" w:color="auto"/>
        <w:bottom w:val="none" w:sz="0" w:space="0" w:color="auto"/>
        <w:right w:val="none" w:sz="0" w:space="0" w:color="auto"/>
      </w:divBdr>
    </w:div>
    <w:div w:id="1350256142">
      <w:bodyDiv w:val="1"/>
      <w:marLeft w:val="0"/>
      <w:marRight w:val="0"/>
      <w:marTop w:val="0"/>
      <w:marBottom w:val="0"/>
      <w:divBdr>
        <w:top w:val="none" w:sz="0" w:space="0" w:color="auto"/>
        <w:left w:val="none" w:sz="0" w:space="0" w:color="auto"/>
        <w:bottom w:val="none" w:sz="0" w:space="0" w:color="auto"/>
        <w:right w:val="none" w:sz="0" w:space="0" w:color="auto"/>
      </w:divBdr>
    </w:div>
    <w:div w:id="180947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drfrohlichklara@upcmail.hu" TargetMode="External"/><Relationship Id="rId4" Type="http://schemas.microsoft.com/office/2007/relationships/stylesWithEffects" Target="stylesWithEffects.xml"/><Relationship Id="rId9" Type="http://schemas.openxmlformats.org/officeDocument/2006/relationships/hyperlink" Target="mailto:denes.sandor@nagykanizsa.h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A8D5C0-6006-42D3-BCBF-DFBCBD2EA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10</Pages>
  <Words>2503</Words>
  <Characters>17590</Characters>
  <Application>Microsoft Office Word</Application>
  <DocSecurity>0</DocSecurity>
  <Lines>146</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Fröhlich Klára</dc:creator>
  <cp:lastModifiedBy>Dr. Fröhlich Klára</cp:lastModifiedBy>
  <cp:revision>118</cp:revision>
  <dcterms:created xsi:type="dcterms:W3CDTF">2014-03-12T04:23:00Z</dcterms:created>
  <dcterms:modified xsi:type="dcterms:W3CDTF">2016-06-22T17:55:00Z</dcterms:modified>
</cp:coreProperties>
</file>