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A058C8">
      <w:pPr>
        <w:ind w:right="-236"/>
        <w:jc w:val="both"/>
        <w:rPr>
          <w:color w:val="000000"/>
          <w:sz w:val="2"/>
          <w:szCs w:val="2"/>
        </w:rPr>
      </w:pPr>
      <w:bookmarkStart w:id="0" w:name="_GoBack"/>
      <w:bookmarkEnd w:id="0"/>
    </w:p>
    <w:p w:rsidR="000E26DF" w:rsidRDefault="00503C91" w:rsidP="003D260A">
      <w:pPr>
        <w:shd w:val="clear" w:color="auto" w:fill="99CCFF"/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5.25pt;height:7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ÉLETVESZÉLYES DIZÁJNER DROG&#10; JELENT MEG A KÁBÍTÓSZERPIACON"/>
          </v:shape>
        </w:pict>
      </w:r>
    </w:p>
    <w:p w:rsidR="001B300D" w:rsidRPr="00F17C24" w:rsidRDefault="001B300D" w:rsidP="00A058C8">
      <w:pPr>
        <w:ind w:right="-236"/>
        <w:jc w:val="both"/>
        <w:rPr>
          <w:color w:val="000000"/>
          <w:sz w:val="8"/>
          <w:szCs w:val="8"/>
        </w:rPr>
      </w:pPr>
    </w:p>
    <w:p w:rsidR="001B300D" w:rsidRPr="00F17C24" w:rsidRDefault="001B300D" w:rsidP="00A058C8">
      <w:pPr>
        <w:ind w:right="-236"/>
        <w:jc w:val="both"/>
        <w:rPr>
          <w:color w:val="000000"/>
          <w:sz w:val="8"/>
          <w:szCs w:val="8"/>
        </w:rPr>
        <w:sectPr w:rsidR="001B300D" w:rsidRPr="00F17C24" w:rsidSect="00B8641E">
          <w:headerReference w:type="default" r:id="rId6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6E7E42" w:rsidRPr="00503C91" w:rsidRDefault="00503C91" w:rsidP="003D260A">
      <w:pPr>
        <w:shd w:val="clear" w:color="auto" w:fill="CCECFF"/>
        <w:jc w:val="both"/>
        <w:rPr>
          <w:b/>
        </w:rPr>
      </w:pPr>
      <w:r w:rsidRPr="00503C91">
        <w:rPr>
          <w:b/>
          <w:bCs/>
        </w:rPr>
        <w:t>Az Országos Rendőr-főkapitányság (ORFK), a Nemzeti Szakértői és Kutató Központ (NSZKK), valamint az EMMI Nemzeti Drog Fókuszpont képviselői</w:t>
      </w:r>
      <w:r>
        <w:rPr>
          <w:b/>
          <w:bCs/>
        </w:rPr>
        <w:t xml:space="preserve"> a közelmúltban</w:t>
      </w:r>
      <w:r w:rsidRPr="00503C91">
        <w:rPr>
          <w:b/>
          <w:bCs/>
        </w:rPr>
        <w:t xml:space="preserve"> sajtótájékoztatón számoltak be egy veszélyes hatású új pszichoaktív anyag megjelenéséről.</w:t>
      </w:r>
    </w:p>
    <w:p w:rsidR="004107D7" w:rsidRDefault="004107D7" w:rsidP="003D260A">
      <w:pPr>
        <w:shd w:val="clear" w:color="auto" w:fill="CCECFF"/>
        <w:jc w:val="both"/>
        <w:rPr>
          <w:b/>
        </w:rPr>
      </w:pPr>
    </w:p>
    <w:p w:rsidR="00503C91" w:rsidRDefault="00503C91" w:rsidP="003D260A">
      <w:pPr>
        <w:shd w:val="clear" w:color="auto" w:fill="CCECFF"/>
        <w:jc w:val="both"/>
        <w:rPr>
          <w:b/>
        </w:rPr>
      </w:pPr>
      <w:r w:rsidRPr="001709A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41" type="#_x0000_t75" style="width:236.25pt;height:130.5pt;visibility:visible;mso-wrap-style:square">
            <v:imagedata r:id="rId7" o:title="" croptop="21197f" cropbottom="19145f" cropleft="13129f" cropright="27118f"/>
          </v:shape>
        </w:pict>
      </w:r>
    </w:p>
    <w:p w:rsidR="00503C91" w:rsidRPr="00F17C24" w:rsidRDefault="00503C91" w:rsidP="003D260A">
      <w:pPr>
        <w:shd w:val="clear" w:color="auto" w:fill="CCECFF"/>
        <w:jc w:val="both"/>
        <w:rPr>
          <w:b/>
        </w:rPr>
      </w:pPr>
      <w:r>
        <w:rPr>
          <w:b/>
        </w:rPr>
        <w:t xml:space="preserve">A sajtótájékoztató videós háttéranyag </w:t>
      </w:r>
      <w:r w:rsidRPr="00F17C24">
        <w:rPr>
          <w:b/>
        </w:rPr>
        <w:t xml:space="preserve">megtekinthető </w:t>
      </w:r>
      <w:hyperlink r:id="rId8" w:history="1">
        <w:r w:rsidR="00F17C24" w:rsidRPr="00F17C24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ide</w:t>
        </w:r>
      </w:hyperlink>
      <w:r w:rsidR="00F17C24" w:rsidRPr="00F17C24">
        <w:rPr>
          <w:b/>
        </w:rPr>
        <w:t xml:space="preserve"> kattintva</w:t>
      </w:r>
      <w:r w:rsidR="00F17C24">
        <w:rPr>
          <w:b/>
        </w:rPr>
        <w:t>.</w:t>
      </w:r>
    </w:p>
    <w:p w:rsidR="00503C91" w:rsidRDefault="00503C91" w:rsidP="003D260A">
      <w:pPr>
        <w:shd w:val="clear" w:color="auto" w:fill="CCECFF"/>
        <w:jc w:val="both"/>
        <w:rPr>
          <w:b/>
        </w:rPr>
      </w:pPr>
    </w:p>
    <w:p w:rsidR="00503C91" w:rsidRPr="00503C91" w:rsidRDefault="00503C91" w:rsidP="00503C91">
      <w:pPr>
        <w:shd w:val="clear" w:color="auto" w:fill="CCECFF"/>
        <w:jc w:val="both"/>
        <w:rPr>
          <w:rFonts w:eastAsia="Batang"/>
        </w:rPr>
      </w:pPr>
      <w:r w:rsidRPr="00503C91">
        <w:rPr>
          <w:rFonts w:eastAsia="Batang"/>
        </w:rPr>
        <w:t xml:space="preserve">AZ ORFK folyamatosan </w:t>
      </w:r>
      <w:proofErr w:type="spellStart"/>
      <w:r w:rsidRPr="00503C91">
        <w:rPr>
          <w:rFonts w:eastAsia="Batang"/>
        </w:rPr>
        <w:t>monitorozza</w:t>
      </w:r>
      <w:proofErr w:type="spellEnd"/>
      <w:r w:rsidRPr="00503C91">
        <w:rPr>
          <w:rFonts w:eastAsia="Batang"/>
        </w:rPr>
        <w:t xml:space="preserve"> és figyeli a kábítószerrel kapcsolatos folyamatokat. Ennek része a droggal kapcsolatba hozható halálesetek körülményeinek aprólékos vizsgálata. Egy Borsod megyei 23 éves fiatalember halálával kapcsolatban felmerült, hogy a tragikus eset egy új </w:t>
      </w:r>
      <w:proofErr w:type="spellStart"/>
      <w:r w:rsidRPr="00503C91">
        <w:rPr>
          <w:rFonts w:eastAsia="Batang"/>
        </w:rPr>
        <w:t>dizájner</w:t>
      </w:r>
      <w:proofErr w:type="spellEnd"/>
      <w:r w:rsidRPr="00503C91">
        <w:rPr>
          <w:rFonts w:eastAsia="Batang"/>
        </w:rPr>
        <w:t xml:space="preserve"> droggal hozható összefüggésbe, amely gyanút az NSZKK szakértői megerősítettek. Az előzetes vizsgálatok alapján megállapították, hogy az elmúlt két hónapban 11 olyan haláleset történt, amelyben vagy az elhunyt szervezetéből, vagy a környezetében található anyagokból ugyanaz a </w:t>
      </w:r>
      <w:proofErr w:type="spellStart"/>
      <w:r w:rsidRPr="00503C91">
        <w:rPr>
          <w:rFonts w:eastAsia="Batang"/>
        </w:rPr>
        <w:t>dizájner</w:t>
      </w:r>
      <w:proofErr w:type="spellEnd"/>
      <w:r w:rsidRPr="00503C91">
        <w:rPr>
          <w:rFonts w:eastAsia="Batang"/>
        </w:rPr>
        <w:t xml:space="preserve"> drog volt beazonosítható.</w:t>
      </w:r>
    </w:p>
    <w:p w:rsidR="00503C91" w:rsidRPr="00503C91" w:rsidRDefault="00503C91" w:rsidP="00503C91">
      <w:pPr>
        <w:shd w:val="clear" w:color="auto" w:fill="CCECFF"/>
        <w:jc w:val="both"/>
        <w:rPr>
          <w:rFonts w:eastAsia="Batang"/>
        </w:rPr>
      </w:pPr>
      <w:r w:rsidRPr="00503C91">
        <w:rPr>
          <w:rFonts w:eastAsia="Batang"/>
        </w:rPr>
        <w:t> </w:t>
      </w:r>
    </w:p>
    <w:p w:rsidR="00503C91" w:rsidRPr="00503C91" w:rsidRDefault="00503C91" w:rsidP="00503C91">
      <w:pPr>
        <w:shd w:val="clear" w:color="auto" w:fill="CCECFF"/>
        <w:jc w:val="both"/>
        <w:rPr>
          <w:rFonts w:eastAsia="Batang"/>
        </w:rPr>
      </w:pPr>
      <w:r w:rsidRPr="00503C91">
        <w:rPr>
          <w:rFonts w:eastAsia="Batang"/>
        </w:rPr>
        <w:t xml:space="preserve">Az esetekben közös, hogy rosszullét után rövid időn belül bekövetkezett a halál. Azokban az esetekben, ahol lehetséges volt, megkísérelték az </w:t>
      </w:r>
      <w:proofErr w:type="spellStart"/>
      <w:r w:rsidRPr="00503C91">
        <w:rPr>
          <w:rFonts w:eastAsia="Batang"/>
        </w:rPr>
        <w:t>újraélesztést</w:t>
      </w:r>
      <w:proofErr w:type="spellEnd"/>
      <w:r w:rsidRPr="00503C91">
        <w:rPr>
          <w:rFonts w:eastAsia="Batang"/>
        </w:rPr>
        <w:t>, ám ez nem járt eredménnyel. A halálesetekben Borsod-Abaúj-Zemplén, Nógrád, Tolna, Fejér és Szabolcs-Szatmár-Bereg megye, valamint Budapest érintett, a tizenegyből öt haláleset Borsodban történt.</w:t>
      </w:r>
    </w:p>
    <w:p w:rsidR="00503C91" w:rsidRPr="00503C91" w:rsidRDefault="00503C91" w:rsidP="00503C91">
      <w:pPr>
        <w:shd w:val="clear" w:color="auto" w:fill="CCECFF"/>
        <w:jc w:val="both"/>
        <w:rPr>
          <w:rFonts w:eastAsia="Batang"/>
        </w:rPr>
      </w:pPr>
      <w:r w:rsidRPr="00503C91">
        <w:rPr>
          <w:rFonts w:eastAsia="Batang"/>
        </w:rPr>
        <w:t> </w:t>
      </w:r>
    </w:p>
    <w:p w:rsidR="00503C91" w:rsidRPr="00503C91" w:rsidRDefault="00503C91" w:rsidP="00503C91">
      <w:pPr>
        <w:shd w:val="clear" w:color="auto" w:fill="CCECFF"/>
        <w:jc w:val="both"/>
        <w:rPr>
          <w:rFonts w:eastAsia="Batang"/>
        </w:rPr>
      </w:pPr>
      <w:r w:rsidRPr="00503C91">
        <w:rPr>
          <w:rFonts w:eastAsia="Batang"/>
        </w:rPr>
        <w:t xml:space="preserve">A jelenlegi ismeretek alapján az új </w:t>
      </w:r>
      <w:proofErr w:type="spellStart"/>
      <w:r w:rsidRPr="00503C91">
        <w:rPr>
          <w:rFonts w:eastAsia="Batang"/>
        </w:rPr>
        <w:t>dizájner</w:t>
      </w:r>
      <w:proofErr w:type="spellEnd"/>
      <w:r w:rsidRPr="00503C91">
        <w:rPr>
          <w:rFonts w:eastAsia="Batang"/>
        </w:rPr>
        <w:t xml:space="preserve"> drog május végén jelent meg a hazai utcai forgalomban, az előzetes vizsgálati eredmények alapján eddig 51 különböző lefoglalásban azonosították. Legtöbbször „varázsdohány” néven ismert, szintetikus hatóanyaggal átitatott dohánymintát, néhány esetben átitatott zöld gyógynövény-törmeléket, illetve barnás-narancssárgás színű, por formájú közel tiszta hatóanyagot foglalt le a rendőrség. Az új hatóanyag leggyakrabban az ország északkeleti megyéiben és Budapesten fordult elő, de az ország többi régiójában is azonosították már egyes lefoglalt mintákban.</w:t>
      </w:r>
    </w:p>
    <w:p w:rsidR="00503C91" w:rsidRPr="00503C91" w:rsidRDefault="00503C91" w:rsidP="00503C91">
      <w:pPr>
        <w:shd w:val="clear" w:color="auto" w:fill="CCECFF"/>
        <w:jc w:val="both"/>
        <w:rPr>
          <w:rFonts w:eastAsia="Batang"/>
        </w:rPr>
      </w:pPr>
      <w:r w:rsidRPr="00503C91">
        <w:rPr>
          <w:rFonts w:eastAsia="Batang"/>
        </w:rPr>
        <w:t xml:space="preserve">Az eddigi eredmények alapján valószínűsíthető, hogy az új </w:t>
      </w:r>
      <w:proofErr w:type="spellStart"/>
      <w:r w:rsidRPr="00503C91">
        <w:rPr>
          <w:rFonts w:eastAsia="Batang"/>
        </w:rPr>
        <w:t>dizájner</w:t>
      </w:r>
      <w:proofErr w:type="spellEnd"/>
      <w:r w:rsidRPr="00503C91">
        <w:rPr>
          <w:rFonts w:eastAsia="Batang"/>
        </w:rPr>
        <w:t xml:space="preserve"> drog a korábbi hasonló vegyületeknél sokkal veszélyesebb, ám külsőre nem </w:t>
      </w:r>
      <w:proofErr w:type="spellStart"/>
      <w:r w:rsidRPr="00503C91">
        <w:rPr>
          <w:rFonts w:eastAsia="Batang"/>
        </w:rPr>
        <w:t>különböztethető</w:t>
      </w:r>
      <w:proofErr w:type="spellEnd"/>
      <w:r w:rsidRPr="00503C91">
        <w:rPr>
          <w:rFonts w:eastAsia="Batang"/>
        </w:rPr>
        <w:t xml:space="preserve"> meg a más hatóanyagot tartalmazó „</w:t>
      </w:r>
      <w:proofErr w:type="spellStart"/>
      <w:r w:rsidRPr="00503C91">
        <w:rPr>
          <w:rFonts w:eastAsia="Batang"/>
        </w:rPr>
        <w:t>herbál</w:t>
      </w:r>
      <w:proofErr w:type="spellEnd"/>
      <w:r w:rsidRPr="00503C91">
        <w:rPr>
          <w:rFonts w:eastAsia="Batang"/>
        </w:rPr>
        <w:t>” illetve „varázsdohány” készítményektől, illetve ezek tiszta formában is előforduló hatóanyagaitól.</w:t>
      </w:r>
    </w:p>
    <w:p w:rsidR="00503C91" w:rsidRPr="00503C91" w:rsidRDefault="00503C91" w:rsidP="00503C91">
      <w:pPr>
        <w:shd w:val="clear" w:color="auto" w:fill="CCECFF"/>
        <w:jc w:val="both"/>
        <w:rPr>
          <w:rFonts w:eastAsia="Batang"/>
        </w:rPr>
      </w:pPr>
      <w:r w:rsidRPr="00503C91">
        <w:rPr>
          <w:rFonts w:eastAsia="Batang"/>
        </w:rPr>
        <w:t xml:space="preserve">A Nemzeti Drog Fókuszpont kábítószerügyi statisztikai adatgyűjtő szerepkörénél fogva kapcsolatban van a hazai drogambulanciákkal, </w:t>
      </w:r>
      <w:proofErr w:type="spellStart"/>
      <w:r w:rsidRPr="00503C91">
        <w:rPr>
          <w:rFonts w:eastAsia="Batang"/>
        </w:rPr>
        <w:t>addiktológiai</w:t>
      </w:r>
      <w:proofErr w:type="spellEnd"/>
      <w:r w:rsidRPr="00503C91">
        <w:rPr>
          <w:rFonts w:eastAsia="Batang"/>
        </w:rPr>
        <w:t xml:space="preserve"> és pszichiátriai gondozókkal, kórházi osztályokkal és az alacsonyküszöbű szociális ellátókkal.  A szervezet a lakossági általános tájékoztatás mellett az ORFK-val együttműködésben riasztást ad ki a szakmai szervezet és drogbeteg ellátóhelyek számára arról, hogy a hazai piacon egy új anyag jelent meg.</w:t>
      </w:r>
    </w:p>
    <w:p w:rsidR="00503C91" w:rsidRPr="00503C91" w:rsidRDefault="00503C91" w:rsidP="00503C91">
      <w:pPr>
        <w:shd w:val="clear" w:color="auto" w:fill="CCECFF"/>
        <w:jc w:val="both"/>
        <w:rPr>
          <w:rFonts w:eastAsia="Batang"/>
        </w:rPr>
      </w:pPr>
      <w:r w:rsidRPr="00503C91">
        <w:rPr>
          <w:rFonts w:eastAsia="Batang"/>
        </w:rPr>
        <w:t>A rendőrség elkötelezett a kábítószer-bűnözéssel szemben, mindig is kiemelt figyelmet fordított és fordít a kábítószer-forgalmazásra. Új pszichoaktív anyaggal kapcsolatos elfogásokról az alábbi linkeken érhető el néhány közlemény.</w:t>
      </w:r>
    </w:p>
    <w:p w:rsidR="00503C91" w:rsidRPr="00F17C24" w:rsidRDefault="00503C91" w:rsidP="00503C91">
      <w:pPr>
        <w:shd w:val="clear" w:color="auto" w:fill="CCECFF"/>
        <w:jc w:val="both"/>
        <w:rPr>
          <w:rFonts w:eastAsia="Batang"/>
          <w:sz w:val="16"/>
          <w:szCs w:val="16"/>
        </w:rPr>
      </w:pPr>
      <w:r w:rsidRPr="00F17C24">
        <w:rPr>
          <w:rFonts w:eastAsia="Batang"/>
          <w:sz w:val="16"/>
          <w:szCs w:val="16"/>
        </w:rPr>
        <w:t> </w:t>
      </w:r>
    </w:p>
    <w:p w:rsidR="00503C91" w:rsidRPr="00503C91" w:rsidRDefault="00503C91" w:rsidP="00503C91">
      <w:pPr>
        <w:shd w:val="clear" w:color="auto" w:fill="CCECFF"/>
        <w:jc w:val="both"/>
        <w:rPr>
          <w:rFonts w:eastAsia="Batang"/>
        </w:rPr>
      </w:pPr>
      <w:hyperlink r:id="rId9" w:history="1">
        <w:r w:rsidR="00F17C24">
          <w:rPr>
            <w:rStyle w:val="Hiperhivatkozs"/>
            <w:rFonts w:ascii="Times New Roman" w:eastAsia="Batang" w:hAnsi="Times New Roman" w:cs="Times New Roman"/>
            <w:sz w:val="24"/>
            <w:szCs w:val="24"/>
          </w:rPr>
          <w:t>drog1</w:t>
        </w:r>
      </w:hyperlink>
      <w:r w:rsidR="00F17C24">
        <w:rPr>
          <w:rFonts w:eastAsia="Batang"/>
        </w:rPr>
        <w:t xml:space="preserve"> </w:t>
      </w:r>
      <w:hyperlink r:id="rId10" w:history="1">
        <w:r w:rsidR="00F17C24">
          <w:rPr>
            <w:rStyle w:val="Hiperhivatkozs"/>
            <w:rFonts w:ascii="Times New Roman" w:eastAsia="Batang" w:hAnsi="Times New Roman" w:cs="Times New Roman"/>
            <w:sz w:val="24"/>
            <w:szCs w:val="24"/>
          </w:rPr>
          <w:t>drog2</w:t>
        </w:r>
      </w:hyperlink>
      <w:r w:rsidR="00F17C24">
        <w:rPr>
          <w:rFonts w:eastAsia="Batang"/>
        </w:rPr>
        <w:t xml:space="preserve"> </w:t>
      </w:r>
      <w:hyperlink r:id="rId11" w:history="1">
        <w:r w:rsidR="00F17C24">
          <w:rPr>
            <w:rStyle w:val="Hiperhivatkozs"/>
            <w:rFonts w:ascii="Times New Roman" w:eastAsia="Batang" w:hAnsi="Times New Roman" w:cs="Times New Roman"/>
            <w:sz w:val="24"/>
            <w:szCs w:val="24"/>
          </w:rPr>
          <w:t>drog3</w:t>
        </w:r>
      </w:hyperlink>
      <w:r w:rsidR="00F17C24">
        <w:rPr>
          <w:rFonts w:eastAsia="Batang"/>
        </w:rPr>
        <w:t xml:space="preserve"> </w:t>
      </w:r>
      <w:hyperlink r:id="rId12" w:history="1">
        <w:r w:rsidR="00F17C24">
          <w:rPr>
            <w:rStyle w:val="Hiperhivatkozs"/>
            <w:rFonts w:ascii="Times New Roman" w:eastAsia="Batang" w:hAnsi="Times New Roman" w:cs="Times New Roman"/>
            <w:sz w:val="24"/>
            <w:szCs w:val="24"/>
          </w:rPr>
          <w:t>drog4</w:t>
        </w:r>
      </w:hyperlink>
    </w:p>
    <w:p w:rsidR="008A6304" w:rsidRPr="00F17C24" w:rsidRDefault="000E26DF" w:rsidP="003D260A">
      <w:pPr>
        <w:shd w:val="clear" w:color="auto" w:fill="CCECFF"/>
        <w:jc w:val="both"/>
        <w:rPr>
          <w:rFonts w:eastAsia="Batang"/>
          <w:sz w:val="16"/>
          <w:szCs w:val="16"/>
        </w:rPr>
      </w:pPr>
      <w:r w:rsidRPr="00F17C24">
        <w:rPr>
          <w:rFonts w:eastAsia="Batang"/>
          <w:sz w:val="16"/>
          <w:szCs w:val="16"/>
        </w:rPr>
        <w:t xml:space="preserve"> </w:t>
      </w:r>
      <w:r w:rsidR="00F31C44" w:rsidRPr="00F17C24">
        <w:rPr>
          <w:rFonts w:eastAsia="Batang"/>
          <w:sz w:val="16"/>
          <w:szCs w:val="16"/>
        </w:rPr>
        <w:t xml:space="preserve"> </w:t>
      </w:r>
    </w:p>
    <w:p w:rsidR="008A6304" w:rsidRPr="00C52098" w:rsidRDefault="006E7E42" w:rsidP="003D260A">
      <w:pPr>
        <w:shd w:val="clear" w:color="auto" w:fill="CCECFF"/>
        <w:rPr>
          <w:rFonts w:eastAsia="Batang"/>
          <w:b/>
        </w:rPr>
      </w:pPr>
      <w:proofErr w:type="gramStart"/>
      <w:r>
        <w:rPr>
          <w:rFonts w:eastAsia="Batang"/>
          <w:b/>
        </w:rPr>
        <w:t>forrás</w:t>
      </w:r>
      <w:proofErr w:type="gramEnd"/>
      <w:r>
        <w:rPr>
          <w:rFonts w:eastAsia="Batang"/>
          <w:b/>
        </w:rPr>
        <w:t xml:space="preserve">: </w:t>
      </w:r>
      <w:hyperlink r:id="rId13" w:history="1">
        <w:r w:rsidRPr="00CA4F65">
          <w:rPr>
            <w:rStyle w:val="Hiperhivatkozs"/>
            <w:rFonts w:ascii="Times New Roman" w:eastAsia="Batang" w:hAnsi="Times New Roman" w:cs="Times New Roman"/>
            <w:b/>
            <w:sz w:val="24"/>
            <w:szCs w:val="24"/>
          </w:rPr>
          <w:t>www.police.hu</w:t>
        </w:r>
      </w:hyperlink>
      <w:r>
        <w:rPr>
          <w:rFonts w:eastAsia="Batang"/>
          <w:b/>
        </w:rPr>
        <w:t xml:space="preserve"> </w:t>
      </w:r>
    </w:p>
    <w:p w:rsidR="00BA2A79" w:rsidRPr="00106542" w:rsidRDefault="00BA2A79" w:rsidP="003D260A">
      <w:pPr>
        <w:shd w:val="clear" w:color="auto" w:fill="CCECFF"/>
        <w:jc w:val="right"/>
        <w:rPr>
          <w:rFonts w:eastAsia="Batang"/>
          <w:b/>
        </w:rPr>
      </w:pPr>
    </w:p>
    <w:p w:rsidR="00F64A00" w:rsidRPr="00C52098" w:rsidRDefault="00F64A00" w:rsidP="003D260A">
      <w:pPr>
        <w:shd w:val="clear" w:color="auto" w:fill="CCECFF"/>
        <w:jc w:val="right"/>
        <w:rPr>
          <w:rFonts w:eastAsia="Batang"/>
          <w:b/>
        </w:rPr>
      </w:pPr>
      <w:r w:rsidRPr="00C52098">
        <w:rPr>
          <w:rFonts w:eastAsia="Batang"/>
          <w:b/>
        </w:rPr>
        <w:t>Zala Megyei Rendőr-főkapitányság</w:t>
      </w:r>
    </w:p>
    <w:p w:rsidR="00106542" w:rsidRDefault="00F64A00" w:rsidP="00F17C24">
      <w:pPr>
        <w:shd w:val="clear" w:color="auto" w:fill="CCECFF"/>
        <w:jc w:val="right"/>
        <w:rPr>
          <w:rFonts w:eastAsia="Batang"/>
          <w:b/>
        </w:rPr>
      </w:pPr>
      <w:r w:rsidRPr="00C52098">
        <w:rPr>
          <w:rFonts w:eastAsia="Batang"/>
          <w:b/>
        </w:rPr>
        <w:t xml:space="preserve">Bűnmegelőzési </w:t>
      </w:r>
      <w:r w:rsidR="00291687" w:rsidRPr="00C52098">
        <w:rPr>
          <w:rFonts w:eastAsia="Batang"/>
          <w:b/>
        </w:rPr>
        <w:t>Alo</w:t>
      </w:r>
      <w:r w:rsidRPr="00C52098">
        <w:rPr>
          <w:rFonts w:eastAsia="Batang"/>
          <w:b/>
        </w:rPr>
        <w:t>sztálya</w:t>
      </w:r>
    </w:p>
    <w:p w:rsidR="00106542" w:rsidRPr="00106542" w:rsidRDefault="00106542" w:rsidP="003D260A">
      <w:pPr>
        <w:shd w:val="clear" w:color="auto" w:fill="CCECFF"/>
        <w:jc w:val="right"/>
        <w:rPr>
          <w:sz w:val="28"/>
          <w:szCs w:val="28"/>
        </w:rPr>
      </w:pPr>
    </w:p>
    <w:sectPr w:rsidR="00106542" w:rsidRPr="00106542" w:rsidSect="00B8641E">
      <w:footerReference w:type="default" r:id="rId14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822" w:rsidRDefault="00482822">
      <w:r>
        <w:separator/>
      </w:r>
    </w:p>
  </w:endnote>
  <w:endnote w:type="continuationSeparator" w:id="0">
    <w:p w:rsidR="00482822" w:rsidRDefault="00482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F17C24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822" w:rsidRDefault="00482822">
      <w:r>
        <w:separator/>
      </w:r>
    </w:p>
  </w:footnote>
  <w:footnote w:type="continuationSeparator" w:id="0">
    <w:p w:rsidR="00482822" w:rsidRDefault="00482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F17C24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F17C24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3CF8"/>
    <w:rsid w:val="00083EF8"/>
    <w:rsid w:val="000C3F29"/>
    <w:rsid w:val="000C666D"/>
    <w:rsid w:val="000E06D2"/>
    <w:rsid w:val="000E26DF"/>
    <w:rsid w:val="000E7775"/>
    <w:rsid w:val="000F2581"/>
    <w:rsid w:val="00106542"/>
    <w:rsid w:val="001067E4"/>
    <w:rsid w:val="00112E3E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94729"/>
    <w:rsid w:val="001A67D6"/>
    <w:rsid w:val="001B300D"/>
    <w:rsid w:val="001B3DDE"/>
    <w:rsid w:val="001B4C0F"/>
    <w:rsid w:val="001D1DFA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75180"/>
    <w:rsid w:val="0028375C"/>
    <w:rsid w:val="002846BA"/>
    <w:rsid w:val="00290CFA"/>
    <w:rsid w:val="0029168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D260A"/>
    <w:rsid w:val="003F0F12"/>
    <w:rsid w:val="00410291"/>
    <w:rsid w:val="004107D7"/>
    <w:rsid w:val="00420A00"/>
    <w:rsid w:val="00445317"/>
    <w:rsid w:val="004559E2"/>
    <w:rsid w:val="00461C0B"/>
    <w:rsid w:val="004718B3"/>
    <w:rsid w:val="00482822"/>
    <w:rsid w:val="00486F8F"/>
    <w:rsid w:val="00487F18"/>
    <w:rsid w:val="004A1D8B"/>
    <w:rsid w:val="004A266E"/>
    <w:rsid w:val="004A28D9"/>
    <w:rsid w:val="004A6C3F"/>
    <w:rsid w:val="004B1BA6"/>
    <w:rsid w:val="004B46ED"/>
    <w:rsid w:val="004B7637"/>
    <w:rsid w:val="004D348B"/>
    <w:rsid w:val="004D6C3A"/>
    <w:rsid w:val="004E4A38"/>
    <w:rsid w:val="004E5953"/>
    <w:rsid w:val="004F1B22"/>
    <w:rsid w:val="004F33A9"/>
    <w:rsid w:val="004F3B08"/>
    <w:rsid w:val="004F72F4"/>
    <w:rsid w:val="00500166"/>
    <w:rsid w:val="005030B9"/>
    <w:rsid w:val="00503C91"/>
    <w:rsid w:val="005076DD"/>
    <w:rsid w:val="00507CBE"/>
    <w:rsid w:val="005130D4"/>
    <w:rsid w:val="00520F4F"/>
    <w:rsid w:val="00523BD3"/>
    <w:rsid w:val="00524304"/>
    <w:rsid w:val="005274E6"/>
    <w:rsid w:val="00527B41"/>
    <w:rsid w:val="00532205"/>
    <w:rsid w:val="005351E3"/>
    <w:rsid w:val="00550497"/>
    <w:rsid w:val="00552E4D"/>
    <w:rsid w:val="0056062B"/>
    <w:rsid w:val="00566C7E"/>
    <w:rsid w:val="00567E06"/>
    <w:rsid w:val="005721D1"/>
    <w:rsid w:val="005740CF"/>
    <w:rsid w:val="0058078E"/>
    <w:rsid w:val="00580F93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D3E5F"/>
    <w:rsid w:val="006D425E"/>
    <w:rsid w:val="006D4D78"/>
    <w:rsid w:val="006D766E"/>
    <w:rsid w:val="006E7E42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38DD"/>
    <w:rsid w:val="00797DA9"/>
    <w:rsid w:val="007A4EC3"/>
    <w:rsid w:val="007A57EE"/>
    <w:rsid w:val="007E3F9A"/>
    <w:rsid w:val="007F037D"/>
    <w:rsid w:val="0080031C"/>
    <w:rsid w:val="00803EE9"/>
    <w:rsid w:val="00811485"/>
    <w:rsid w:val="008129C1"/>
    <w:rsid w:val="00822745"/>
    <w:rsid w:val="00822AE6"/>
    <w:rsid w:val="00842A21"/>
    <w:rsid w:val="00842DDA"/>
    <w:rsid w:val="008433AD"/>
    <w:rsid w:val="00843BCE"/>
    <w:rsid w:val="00846182"/>
    <w:rsid w:val="00867B1F"/>
    <w:rsid w:val="008746C3"/>
    <w:rsid w:val="00875028"/>
    <w:rsid w:val="008818D7"/>
    <w:rsid w:val="00882634"/>
    <w:rsid w:val="008847C9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5271"/>
    <w:rsid w:val="0094515A"/>
    <w:rsid w:val="00945426"/>
    <w:rsid w:val="00946070"/>
    <w:rsid w:val="00950D9E"/>
    <w:rsid w:val="009622B5"/>
    <w:rsid w:val="00964C10"/>
    <w:rsid w:val="00965D45"/>
    <w:rsid w:val="00971E96"/>
    <w:rsid w:val="009758EB"/>
    <w:rsid w:val="00990D65"/>
    <w:rsid w:val="00992354"/>
    <w:rsid w:val="00992B4A"/>
    <w:rsid w:val="009A37FC"/>
    <w:rsid w:val="009A6B04"/>
    <w:rsid w:val="009A6FED"/>
    <w:rsid w:val="009B1743"/>
    <w:rsid w:val="009C01A5"/>
    <w:rsid w:val="009D64A9"/>
    <w:rsid w:val="009E2F4A"/>
    <w:rsid w:val="009E58C8"/>
    <w:rsid w:val="009E6803"/>
    <w:rsid w:val="009F261D"/>
    <w:rsid w:val="009F3C64"/>
    <w:rsid w:val="009F743C"/>
    <w:rsid w:val="00A053EB"/>
    <w:rsid w:val="00A058C8"/>
    <w:rsid w:val="00A129C2"/>
    <w:rsid w:val="00A355D9"/>
    <w:rsid w:val="00A44B30"/>
    <w:rsid w:val="00A453C9"/>
    <w:rsid w:val="00A7194F"/>
    <w:rsid w:val="00A90931"/>
    <w:rsid w:val="00AA3873"/>
    <w:rsid w:val="00AC06C5"/>
    <w:rsid w:val="00AC48FF"/>
    <w:rsid w:val="00AC7664"/>
    <w:rsid w:val="00AD2066"/>
    <w:rsid w:val="00AD6076"/>
    <w:rsid w:val="00AE6680"/>
    <w:rsid w:val="00AF3F61"/>
    <w:rsid w:val="00B01025"/>
    <w:rsid w:val="00B110A3"/>
    <w:rsid w:val="00B13135"/>
    <w:rsid w:val="00B24F67"/>
    <w:rsid w:val="00B26C7F"/>
    <w:rsid w:val="00B360D9"/>
    <w:rsid w:val="00B37605"/>
    <w:rsid w:val="00B437F7"/>
    <w:rsid w:val="00B470B7"/>
    <w:rsid w:val="00B47CC9"/>
    <w:rsid w:val="00B55BF0"/>
    <w:rsid w:val="00B563D3"/>
    <w:rsid w:val="00B652FD"/>
    <w:rsid w:val="00B700F1"/>
    <w:rsid w:val="00B74165"/>
    <w:rsid w:val="00B77822"/>
    <w:rsid w:val="00B8641E"/>
    <w:rsid w:val="00B93C87"/>
    <w:rsid w:val="00B9631A"/>
    <w:rsid w:val="00BA2A79"/>
    <w:rsid w:val="00BA63FC"/>
    <w:rsid w:val="00BB0069"/>
    <w:rsid w:val="00BC5EF4"/>
    <w:rsid w:val="00BC6908"/>
    <w:rsid w:val="00BC6B99"/>
    <w:rsid w:val="00BE1CC6"/>
    <w:rsid w:val="00BE6A95"/>
    <w:rsid w:val="00BE6E39"/>
    <w:rsid w:val="00C06D3C"/>
    <w:rsid w:val="00C1474D"/>
    <w:rsid w:val="00C15768"/>
    <w:rsid w:val="00C22E24"/>
    <w:rsid w:val="00C23AEB"/>
    <w:rsid w:val="00C43EB9"/>
    <w:rsid w:val="00C52098"/>
    <w:rsid w:val="00C520EC"/>
    <w:rsid w:val="00C53554"/>
    <w:rsid w:val="00C841BD"/>
    <w:rsid w:val="00C91BD0"/>
    <w:rsid w:val="00C93AF2"/>
    <w:rsid w:val="00C9588F"/>
    <w:rsid w:val="00CA6294"/>
    <w:rsid w:val="00CC20EB"/>
    <w:rsid w:val="00CC21D6"/>
    <w:rsid w:val="00CC783F"/>
    <w:rsid w:val="00CD233C"/>
    <w:rsid w:val="00CE2516"/>
    <w:rsid w:val="00CE7525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853"/>
    <w:rsid w:val="00D93B0D"/>
    <w:rsid w:val="00DA453E"/>
    <w:rsid w:val="00DA48E2"/>
    <w:rsid w:val="00DC0AFC"/>
    <w:rsid w:val="00DC259D"/>
    <w:rsid w:val="00DD2065"/>
    <w:rsid w:val="00DD3808"/>
    <w:rsid w:val="00DE2A88"/>
    <w:rsid w:val="00DE60B6"/>
    <w:rsid w:val="00DE6DE7"/>
    <w:rsid w:val="00DF07AB"/>
    <w:rsid w:val="00E055C4"/>
    <w:rsid w:val="00E16ADA"/>
    <w:rsid w:val="00E21ACB"/>
    <w:rsid w:val="00E243DB"/>
    <w:rsid w:val="00E27B36"/>
    <w:rsid w:val="00E40D23"/>
    <w:rsid w:val="00E41770"/>
    <w:rsid w:val="00E47D93"/>
    <w:rsid w:val="00E52F91"/>
    <w:rsid w:val="00E559FA"/>
    <w:rsid w:val="00E5666A"/>
    <w:rsid w:val="00E62C68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F011FE"/>
    <w:rsid w:val="00F01258"/>
    <w:rsid w:val="00F100E0"/>
    <w:rsid w:val="00F10D4D"/>
    <w:rsid w:val="00F163AE"/>
    <w:rsid w:val="00F17C24"/>
    <w:rsid w:val="00F20161"/>
    <w:rsid w:val="00F25310"/>
    <w:rsid w:val="00F31C44"/>
    <w:rsid w:val="00F4278D"/>
    <w:rsid w:val="00F47FBE"/>
    <w:rsid w:val="00F50747"/>
    <w:rsid w:val="00F55088"/>
    <w:rsid w:val="00F56A3E"/>
    <w:rsid w:val="00F64A00"/>
    <w:rsid w:val="00F70A31"/>
    <w:rsid w:val="00F81F99"/>
    <w:rsid w:val="00F93CFB"/>
    <w:rsid w:val="00F94444"/>
    <w:rsid w:val="00F95E89"/>
    <w:rsid w:val="00FA165C"/>
    <w:rsid w:val="00FB74B1"/>
    <w:rsid w:val="00FC1BC0"/>
    <w:rsid w:val="00FC684C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4:docId w14:val="14C1EB99"/>
  <w15:chartTrackingRefBased/>
  <w15:docId w15:val="{244085CC-DDA5-49DB-B9D5-504DA6A8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5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4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ice.hu/hu/hirek-es-informaciok/legfrissebb-hireink/bunugyek/eletveszelyes-dizajner-drog-jelent-meg-a" TargetMode="External"/><Relationship Id="rId13" Type="http://schemas.openxmlformats.org/officeDocument/2006/relationships/hyperlink" Target="http://www.police.h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www.police.hu/hu/hirek-es-informaciok/legfrissebb-hireink/bunugyek/varazsdohanyt-arulta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://www.police.hu/hu/hirek-es-informaciok/legfrissebb-hireink/bunugyek/kabitoszer-kereskedo-bunszervezetet-szamoltak-fel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police.hu/hu/hirek-es-informaciok/legfrissebb-hireink/bunugyek/faradhatatlan-rendori-kuzdelem-a-drog-ell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police.hu/hu/hirek-es-informaciok/legfrissebb-hireink/bunugyek/tiztagu-bunszervezetet-szamoltak-fel-a-nyomozo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462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3643</CharactersWithSpaces>
  <SharedDoc>false</SharedDoc>
  <HLinks>
    <vt:vector size="12" baseType="variant"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  <vt:variant>
        <vt:i4>2162803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https://www.youtube.com/watch?time_continue=2&amp;v=po1ju97kXe8&amp;feature=emb_logo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2</cp:revision>
  <cp:lastPrinted>2013-01-22T11:59:00Z</cp:lastPrinted>
  <dcterms:created xsi:type="dcterms:W3CDTF">2020-08-18T10:39:00Z</dcterms:created>
  <dcterms:modified xsi:type="dcterms:W3CDTF">2020-08-18T10:39:00Z</dcterms:modified>
</cp:coreProperties>
</file>