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685" w:rsidRDefault="004C0BD7" w:rsidP="006C468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Nagykanizsa Megyei Jogú Város Önkormányzata Közgyűlésének </w:t>
      </w:r>
    </w:p>
    <w:p w:rsidR="00025CEE" w:rsidRDefault="004C0BD7" w:rsidP="006C468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18/2023. (V. 24.) önkormányzati rendelete</w:t>
      </w:r>
    </w:p>
    <w:p w:rsidR="00025CEE" w:rsidRDefault="004C0BD7" w:rsidP="006C468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Nagykanizsa Megyei Jogú Város Önkormányzata 2022. évi költségvetési zárszámadásáról</w:t>
      </w:r>
    </w:p>
    <w:p w:rsidR="00025CEE" w:rsidRDefault="004C0BD7">
      <w:pPr>
        <w:pStyle w:val="Szvegtrzs"/>
        <w:spacing w:before="220" w:after="0" w:line="240" w:lineRule="auto"/>
        <w:jc w:val="both"/>
      </w:pPr>
      <w:r>
        <w:t xml:space="preserve">Nagykanizsa Megyei Jogú Város Önkormányzata Közgyűlése az </w:t>
      </w:r>
      <w:r>
        <w:t>Alaptörvény 32. cikk (2) bekezdésében meghatározott eredeti jogalkotói hatáskörében, az Alaptörvény 32. cikk (1) bekezdés f) pontjában meghatározott feladatkörében eljárva, az államháztartásról szóló 2011. évi CXCV. törvény 91. § (1) bekezdésében kapott fe</w:t>
      </w:r>
      <w:r>
        <w:t>lhatalmazás alapján a 2022. évi költségvetési zárszámadásról a következőket rendeli el.</w:t>
      </w:r>
    </w:p>
    <w:p w:rsidR="00025CEE" w:rsidRDefault="004C0BD7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025CEE" w:rsidRDefault="004C0B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25CEE" w:rsidRDefault="004C0BD7">
      <w:pPr>
        <w:pStyle w:val="Szvegtrzs"/>
        <w:spacing w:after="0" w:line="240" w:lineRule="auto"/>
        <w:jc w:val="both"/>
      </w:pPr>
      <w:r>
        <w:t>A rendelet hatálya kiterjed Nagykanizsa Megyei Jogú Város Közgyűlésére, annak szerveire és bizottságaira, Nagykanizsa Megyei Jogú Város Önkor</w:t>
      </w:r>
      <w:r>
        <w:t>mányzatára és költségvetési szerveire (a továbbiakban: Önkormányzat). A rendelet alkalmazásakor önkormányzati költségvetési szerv Nagykanizsa Megyei Jogú Város Önkormányzata valamennyi intézménye, beleértve Nagykanizsa Megyei Jogú Város Polgármesteri Hivat</w:t>
      </w:r>
      <w:r>
        <w:t>alát.</w:t>
      </w:r>
    </w:p>
    <w:p w:rsidR="00025CEE" w:rsidRDefault="004C0BD7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 bevételei és kiadásai</w:t>
      </w:r>
    </w:p>
    <w:p w:rsidR="00025CEE" w:rsidRDefault="004C0B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25CEE" w:rsidRDefault="004C0BD7">
      <w:pPr>
        <w:pStyle w:val="Szvegtrzs"/>
        <w:spacing w:after="0" w:line="240" w:lineRule="auto"/>
        <w:jc w:val="both"/>
      </w:pPr>
      <w:r>
        <w:t>(1) Nagykanizsa Megyei Jogú Város Közgyűlése (a továbbiakban: Közgyűlés) a 2022. évi költségvetésének végrehajtásáról szóló zárszámadást az előterjesztésben és mellékleteiben foglaltaknak megfelelően jóvá</w:t>
      </w:r>
      <w:r>
        <w:t>hagyja.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 xml:space="preserve">(2) A Közgyűlés a költségvetési beszámoló </w:t>
      </w:r>
      <w:r>
        <w:rPr>
          <w:b/>
          <w:bCs/>
        </w:rPr>
        <w:t>bevételi főösszegét 29 047 221 e Ft-ban</w:t>
      </w:r>
      <w:r>
        <w:t xml:space="preserve">, </w:t>
      </w:r>
      <w:r>
        <w:rPr>
          <w:b/>
          <w:bCs/>
        </w:rPr>
        <w:t>kiadási főösszegét 12 761 522 e Ft-ban</w:t>
      </w:r>
      <w:r>
        <w:t xml:space="preserve"> állapítja meg.</w:t>
      </w:r>
    </w:p>
    <w:p w:rsidR="00025CEE" w:rsidRPr="0089662A" w:rsidRDefault="004C0BD7">
      <w:pPr>
        <w:pStyle w:val="Szvegtrzs"/>
        <w:spacing w:before="240" w:after="0" w:line="240" w:lineRule="auto"/>
        <w:jc w:val="both"/>
        <w:rPr>
          <w:b/>
          <w:bCs/>
        </w:rPr>
      </w:pPr>
      <w:r>
        <w:t>(3) A Közgyűlés a költségvetési beszámoló költségvetési bevételeinek összegét 11 487 113 e Ft összegben állapít</w:t>
      </w:r>
      <w:r>
        <w:t xml:space="preserve">ja meg, melyből </w:t>
      </w:r>
      <w:r>
        <w:rPr>
          <w:b/>
          <w:bCs/>
        </w:rPr>
        <w:t xml:space="preserve">működési bevétel </w:t>
      </w:r>
      <w:r w:rsidRPr="0089662A">
        <w:rPr>
          <w:b/>
          <w:bCs/>
        </w:rPr>
        <w:t xml:space="preserve">11 035 176 e Ft, felhalmozási bevétel </w:t>
      </w:r>
      <w:r w:rsidR="0089662A" w:rsidRPr="0089662A">
        <w:rPr>
          <w:b/>
          <w:bCs/>
        </w:rPr>
        <w:br/>
      </w:r>
      <w:r w:rsidRPr="0089662A">
        <w:rPr>
          <w:b/>
          <w:bCs/>
        </w:rPr>
        <w:t>451 937 e Ft.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Működési bevételen belül: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működési célú támogatások 5 662 885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közhatalmi bevételek 3 647 310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működési bevételek 1 571 981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 xml:space="preserve">működési célú </w:t>
      </w:r>
      <w:r>
        <w:t>átvett pénzeszközök 153 000 e Ft.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Felhalmozási bevételeken belül: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felhalmozási célú támogatások 287 242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</w:r>
      <w:r>
        <w:t xml:space="preserve">felhalmozási bevételek (tárgyieszköz értékesítés, pénzügyi befektetések bevételei) </w:t>
      </w:r>
      <w:r w:rsidR="0089662A">
        <w:br/>
      </w:r>
      <w:r>
        <w:t>157 882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felhalmozási célú átvett pénzeszközök 6 813 e Ft.</w:t>
      </w:r>
    </w:p>
    <w:p w:rsidR="00025CEE" w:rsidRPr="0089662A" w:rsidRDefault="004C0BD7">
      <w:pPr>
        <w:pStyle w:val="Szvegtrzs"/>
        <w:spacing w:before="240" w:after="0" w:line="240" w:lineRule="auto"/>
        <w:jc w:val="both"/>
        <w:rPr>
          <w:b/>
          <w:bCs/>
        </w:rPr>
      </w:pPr>
      <w:r>
        <w:t>(4) A Közgyűlés az Önkormányzat 2022. évi költségvetési beszámoló költségvetési kiadásainak összegét 12 6</w:t>
      </w:r>
      <w:r>
        <w:t xml:space="preserve">42 108 e Ft-ban állapítja meg, melyből </w:t>
      </w:r>
      <w:r w:rsidRPr="0089662A">
        <w:rPr>
          <w:b/>
          <w:bCs/>
        </w:rPr>
        <w:t>működési kiadás 10 316 174 e Ft, felhalmozási kiadás 2 325 934 e Ft.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Működési kiadáson belül: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költségvetési létszámkeret 415 fő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személyi juttatások 2 430 990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lastRenderedPageBreak/>
        <w:t>ac</w:t>
      </w:r>
      <w:proofErr w:type="spellEnd"/>
      <w:r>
        <w:rPr>
          <w:i/>
          <w:iCs/>
        </w:rPr>
        <w:t>)</w:t>
      </w:r>
      <w:r>
        <w:tab/>
        <w:t>munkaadókat terhelő járulékok és szociá</w:t>
      </w:r>
      <w:r>
        <w:t>lis hozzájárulási adó 320 676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dologi kiadások 4 116 427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>)</w:t>
      </w:r>
      <w:r>
        <w:tab/>
        <w:t>ellátottak pénzbeli juttatásai 62 780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af</w:t>
      </w:r>
      <w:proofErr w:type="spellEnd"/>
      <w:r>
        <w:rPr>
          <w:i/>
          <w:iCs/>
        </w:rPr>
        <w:t>)</w:t>
      </w:r>
      <w:r>
        <w:tab/>
        <w:t>működési célú pénzeszköz átadások és kiegészítések 3 385 301 e Ft.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Felhalmozási kiadáson belül: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beruházások 1 427 903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</w:r>
      <w:r>
        <w:t>felújítások 876 115 e Ft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felhalmozási célú pénzeszköz átadások és kiegészítések 21 916 e Ft.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>(5) A Közgyűlés az Önkormányzat költségvetési egyenlegét -1 154 995 e Ft-ban állapítja meg, melyből működési egyenleg 719 002 e Ft, felhalmozási egyenleg -1 87</w:t>
      </w:r>
      <w:r>
        <w:t>3 997 e Ft.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 xml:space="preserve">(6) A Közgyűlés az Önkormányzat </w:t>
      </w:r>
      <w:r>
        <w:rPr>
          <w:b/>
          <w:bCs/>
        </w:rPr>
        <w:t>finanszírozási egyenlegét 17 440 694 e Ft-ban</w:t>
      </w:r>
      <w:r>
        <w:t xml:space="preserve"> állapítja meg melyből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finanszírozási bevételek összege 17 560 108 e Ft</w:t>
      </w:r>
      <w:r>
        <w:t>, ezen belül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az önkormányzat maradványát 9 912 736 e Ft-ban állapítja meg, melyből működé</w:t>
      </w:r>
      <w:r>
        <w:t>si célú maradvány 1 630 123 e Ft, fejlesztési célú maradvány 8 282 613 e Ft,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államháztartáson belüli megelőlegezések 128 352 e Ft,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hitelfelvétel 0 e Ft,</w:t>
      </w:r>
    </w:p>
    <w:p w:rsidR="00025CEE" w:rsidRDefault="004C0BD7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belföldi értékpapírok (értékpapírok beváltása) 7 519 020 e Ft,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finanszírozási kiadások ö</w:t>
      </w:r>
      <w:r>
        <w:rPr>
          <w:b/>
          <w:bCs/>
        </w:rPr>
        <w:t>sszege 119 414 e Ft</w:t>
      </w:r>
      <w:r>
        <w:t>, amelyet teljes egészében a 2022. évi önkormányzati feladatokra kapott előleg visszafizetésére használt fel. A 2022. évi hitel törlesztés összege 0 e Ft.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 xml:space="preserve">(7) A Közgyűlés az Önkormányzat zárszámadás bevételeinek és kiadásainak egyenlegét </w:t>
      </w:r>
      <w:r w:rsidR="0089662A">
        <w:br/>
      </w:r>
      <w:r>
        <w:t>16 285 699 e Ft-ban állapítja meg.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 xml:space="preserve">(8) A Közgyűlés a zárszámadás bevételi és kiadási főösszegeit az (1/1. melléklet), a költségvetési szervek bevételeit forrásonként (1/2, </w:t>
      </w:r>
      <w:r>
        <w:t xml:space="preserve">1/3, 1/4, 1/5, 1/6, 1/6/a, 1/7, 1/8. melléklet) a működési és fenntartási kiadásokat költségvetési szervenként, intézményen belül kiemelt előirányzatonként részletezve (1/9, 1/10, 1/11, 1/11a, 1/12, 1/13, 1/17. melléklet) a felújítási kiadásokat célonként </w:t>
      </w:r>
      <w:r>
        <w:t>(1/15. melléklet) felhalmozási kiadásokat feladatonként (1/14, 1/14.a, 1/16. melléklet) az éves létszámot költségvetési szervenként (1/11, 1/11/a, 1/17. melléklet) határozza meg.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>(9) Nagykanizsa Megyei Jogú Város Önkormányzata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összevont költségvetési mé</w:t>
      </w:r>
      <w:r>
        <w:t>rlegét és annak mellékleteit az 1.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előirányzat felhasználási - likviditási egyensúlyát a 2.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adósságot keletkeztető ügyleteinek megkötését szükségessé tevő fejlesztési céljait a 3.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több éves kihatással járó feladata</w:t>
      </w:r>
      <w:r>
        <w:t>inak teljesülését éves bontásban a 4.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közvetett támogatásait az 5.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állami hozzájárulásának jogcímeit és összegeit a 6.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szociálpolitikai, egészségügyi feladatainak kiadásait a 7.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Európai Uniós projektj</w:t>
      </w:r>
      <w:r>
        <w:t>eit a 8.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saját bevételeit a Magyarország gazdasági stabilitásáról szóló 2011. évi CXCIV. törvény (a továbbiakban: Gst.) 45. § (1) bekezdése szerint a 9.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hitel- és kötvény állományát hitelezők, lejárat és eszközök szerinti bontás</w:t>
      </w:r>
      <w:r>
        <w:t>ban a 10.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 Gst. 10. § (1) bekezdése szerinti kezességekből fennálló kötelezettségekre vonatkozó kimutatás a 11.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vagyonkimutatását a 12.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m)</w:t>
      </w:r>
      <w:r>
        <w:tab/>
        <w:t xml:space="preserve">tulajdonában álló gazdálkodó szervezetek működéséből származó </w:t>
      </w:r>
      <w:r>
        <w:t>kötelezettségeit, részesedéseinek alakulását a 13. melléklet;</w:t>
      </w:r>
    </w:p>
    <w:p w:rsidR="00025CEE" w:rsidRDefault="004C0BD7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és intézményei 2022. évi költségvetési maradványát a 14. melléklet mutatja be és az abban foglaltakat a Közgyűlés a mellékletek szerint fogadja el.</w:t>
      </w:r>
    </w:p>
    <w:p w:rsidR="00025CEE" w:rsidRDefault="004C0BD7">
      <w:pPr>
        <w:pStyle w:val="Szvegtrzs"/>
        <w:spacing w:before="240" w:after="0" w:line="240" w:lineRule="auto"/>
        <w:jc w:val="both"/>
      </w:pPr>
      <w:r>
        <w:t>(10) A Közgyűlés az Önkormányzat 2022. dece</w:t>
      </w:r>
      <w:r>
        <w:t>mber 31-i állapot szerinti kötelezettségekkel csökkentett vagyonát a 12. mellékletben részletezett mérlegadatok alapján 88 912 625 e Ft-ban állapítja meg.</w:t>
      </w:r>
    </w:p>
    <w:p w:rsidR="00025CEE" w:rsidRDefault="004C0BD7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Önkormányzat maradványa</w:t>
      </w:r>
    </w:p>
    <w:p w:rsidR="00025CEE" w:rsidRDefault="004C0B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025CEE" w:rsidRDefault="004C0BD7">
      <w:pPr>
        <w:pStyle w:val="Szvegtrzs"/>
        <w:spacing w:after="0" w:line="240" w:lineRule="auto"/>
      </w:pPr>
      <w:r>
        <w:t>A Közgyűlés Nagykanizsa Megyei Jogú Város Önkormányzata és költség</w:t>
      </w:r>
      <w:r>
        <w:t>vetési szerveinek 2022. évi maradványát 16 285 699 e Ft-ban állapítja meg a 14. mellékletben foglaltaknak megfelelően.</w:t>
      </w:r>
    </w:p>
    <w:p w:rsidR="00025CEE" w:rsidRDefault="004C0BD7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Záró rendelkezések</w:t>
      </w:r>
    </w:p>
    <w:p w:rsidR="00025CEE" w:rsidRDefault="004C0BD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6C4685" w:rsidRDefault="004C0BD7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6C4685" w:rsidRDefault="006C4685">
      <w:pPr>
        <w:pStyle w:val="Szvegtrzs"/>
        <w:spacing w:after="0" w:line="240" w:lineRule="auto"/>
        <w:jc w:val="both"/>
      </w:pPr>
    </w:p>
    <w:p w:rsidR="006C4685" w:rsidRPr="005251AE" w:rsidRDefault="006C4685" w:rsidP="006C4685">
      <w:pPr>
        <w:jc w:val="both"/>
        <w:rPr>
          <w:rFonts w:cs="Times New Roman"/>
        </w:rPr>
      </w:pPr>
      <w:r w:rsidRPr="005251AE">
        <w:rPr>
          <w:rFonts w:cs="Times New Roman"/>
        </w:rPr>
        <w:t>Nagykanizsa, 202</w:t>
      </w:r>
      <w:r>
        <w:rPr>
          <w:rFonts w:cs="Times New Roman"/>
        </w:rPr>
        <w:t>3. május 22.</w:t>
      </w:r>
    </w:p>
    <w:p w:rsidR="006C4685" w:rsidRPr="005251AE" w:rsidRDefault="006C4685" w:rsidP="006C4685">
      <w:pPr>
        <w:jc w:val="both"/>
        <w:rPr>
          <w:rFonts w:cs="Times New Roman"/>
        </w:rPr>
      </w:pPr>
    </w:p>
    <w:p w:rsidR="006C4685" w:rsidRPr="005251AE" w:rsidRDefault="006C4685" w:rsidP="006C4685">
      <w:pPr>
        <w:jc w:val="both"/>
        <w:rPr>
          <w:rFonts w:cs="Times New Roman"/>
        </w:rPr>
      </w:pPr>
    </w:p>
    <w:p w:rsidR="006C4685" w:rsidRPr="005251AE" w:rsidRDefault="006C4685" w:rsidP="006C4685">
      <w:pPr>
        <w:jc w:val="both"/>
        <w:rPr>
          <w:rFonts w:cs="Times New Roman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4685" w:rsidRPr="005251AE" w:rsidTr="00F5467C">
        <w:tc>
          <w:tcPr>
            <w:tcW w:w="4606" w:type="dxa"/>
          </w:tcPr>
          <w:p w:rsidR="006C4685" w:rsidRPr="005251AE" w:rsidRDefault="006C4685" w:rsidP="00F5467C">
            <w:pPr>
              <w:pStyle w:val="Cmsor1"/>
              <w:numPr>
                <w:ilvl w:val="0"/>
                <w:numId w:val="2"/>
              </w:numPr>
              <w:tabs>
                <w:tab w:val="clear" w:pos="432"/>
                <w:tab w:val="num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1A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251AE">
              <w:rPr>
                <w:rFonts w:ascii="Times New Roman" w:hAnsi="Times New Roman" w:cs="Times New Roman"/>
                <w:sz w:val="24"/>
                <w:szCs w:val="24"/>
              </w:rPr>
              <w:t>Gyergyák</w:t>
            </w:r>
            <w:proofErr w:type="spellEnd"/>
            <w:r w:rsidRPr="005251AE">
              <w:rPr>
                <w:rFonts w:ascii="Times New Roman" w:hAnsi="Times New Roman" w:cs="Times New Roman"/>
                <w:sz w:val="24"/>
                <w:szCs w:val="24"/>
              </w:rPr>
              <w:t xml:space="preserve"> Krisztina</w:t>
            </w:r>
          </w:p>
          <w:p w:rsidR="006C4685" w:rsidRPr="005251AE" w:rsidRDefault="006C4685" w:rsidP="00F5467C">
            <w:pPr>
              <w:jc w:val="center"/>
              <w:rPr>
                <w:rFonts w:cs="Times New Roman"/>
                <w:b/>
              </w:rPr>
            </w:pPr>
            <w:r w:rsidRPr="005251AE">
              <w:rPr>
                <w:rFonts w:cs="Times New Roman"/>
                <w:b/>
              </w:rPr>
              <w:t>jegyző</w:t>
            </w:r>
          </w:p>
        </w:tc>
        <w:tc>
          <w:tcPr>
            <w:tcW w:w="4606" w:type="dxa"/>
          </w:tcPr>
          <w:p w:rsidR="006C4685" w:rsidRPr="005251AE" w:rsidRDefault="006C4685" w:rsidP="00F5467C">
            <w:pPr>
              <w:snapToGrid w:val="0"/>
              <w:jc w:val="center"/>
              <w:rPr>
                <w:rFonts w:cs="Times New Roman"/>
                <w:b/>
              </w:rPr>
            </w:pPr>
            <w:r w:rsidRPr="005251AE">
              <w:rPr>
                <w:rFonts w:cs="Times New Roman"/>
                <w:b/>
              </w:rPr>
              <w:t>Balogh László</w:t>
            </w:r>
          </w:p>
          <w:p w:rsidR="006C4685" w:rsidRPr="005251AE" w:rsidRDefault="006C4685" w:rsidP="00F5467C">
            <w:pPr>
              <w:jc w:val="center"/>
              <w:rPr>
                <w:rFonts w:cs="Times New Roman"/>
                <w:b/>
              </w:rPr>
            </w:pPr>
            <w:r w:rsidRPr="005251AE">
              <w:rPr>
                <w:rFonts w:cs="Times New Roman"/>
                <w:b/>
              </w:rPr>
              <w:t>polgármester</w:t>
            </w:r>
          </w:p>
        </w:tc>
      </w:tr>
      <w:tr w:rsidR="006C4685" w:rsidRPr="005251AE" w:rsidTr="00F5467C">
        <w:tc>
          <w:tcPr>
            <w:tcW w:w="4606" w:type="dxa"/>
          </w:tcPr>
          <w:p w:rsidR="006C4685" w:rsidRPr="005251AE" w:rsidRDefault="006C4685" w:rsidP="00F5467C">
            <w:pPr>
              <w:pStyle w:val="Cmsor1"/>
              <w:numPr>
                <w:ilvl w:val="0"/>
                <w:numId w:val="2"/>
              </w:numPr>
              <w:tabs>
                <w:tab w:val="clear" w:pos="432"/>
                <w:tab w:val="num" w:pos="708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6C4685" w:rsidRPr="005251AE" w:rsidRDefault="006C4685" w:rsidP="00F5467C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:rsidR="006C4685" w:rsidRPr="005251AE" w:rsidRDefault="006C4685" w:rsidP="006C4685">
      <w:pPr>
        <w:jc w:val="both"/>
        <w:rPr>
          <w:rFonts w:cs="Times New Roman"/>
        </w:rPr>
      </w:pPr>
    </w:p>
    <w:p w:rsidR="006C4685" w:rsidRPr="005251AE" w:rsidRDefault="006C4685" w:rsidP="006C4685">
      <w:pPr>
        <w:rPr>
          <w:rFonts w:cs="Times New Roman"/>
        </w:rPr>
      </w:pPr>
    </w:p>
    <w:p w:rsidR="006C4685" w:rsidRPr="003C7EE9" w:rsidRDefault="006C4685" w:rsidP="006C4685">
      <w:pPr>
        <w:pStyle w:val="Szvegtrzs3"/>
        <w:rPr>
          <w:rFonts w:cs="Times New Roman"/>
          <w:sz w:val="24"/>
          <w:szCs w:val="24"/>
        </w:rPr>
      </w:pPr>
      <w:r w:rsidRPr="003C7EE9">
        <w:rPr>
          <w:rFonts w:cs="Times New Roman"/>
          <w:sz w:val="24"/>
          <w:szCs w:val="24"/>
        </w:rPr>
        <w:t>Kihirdetés napja: 202</w:t>
      </w:r>
      <w:r>
        <w:rPr>
          <w:rFonts w:cs="Times New Roman"/>
          <w:sz w:val="24"/>
          <w:szCs w:val="24"/>
        </w:rPr>
        <w:t>3. május 24.</w:t>
      </w:r>
    </w:p>
    <w:p w:rsidR="006C4685" w:rsidRPr="005251AE" w:rsidRDefault="006C4685" w:rsidP="006C4685">
      <w:pPr>
        <w:pStyle w:val="Szvegtrzs3"/>
        <w:rPr>
          <w:rFonts w:cs="Times New Roman"/>
          <w:sz w:val="24"/>
          <w:szCs w:val="24"/>
        </w:rPr>
      </w:pPr>
    </w:p>
    <w:p w:rsidR="006C4685" w:rsidRPr="005251AE" w:rsidRDefault="006C4685" w:rsidP="006C4685">
      <w:pPr>
        <w:jc w:val="both"/>
        <w:rPr>
          <w:rFonts w:cs="Times New Roman"/>
          <w:b/>
        </w:rPr>
      </w:pP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  <w:t xml:space="preserve">        Dr. </w:t>
      </w:r>
      <w:proofErr w:type="spellStart"/>
      <w:r w:rsidRPr="005251AE">
        <w:rPr>
          <w:rFonts w:cs="Times New Roman"/>
          <w:b/>
        </w:rPr>
        <w:t>Gyergyák</w:t>
      </w:r>
      <w:proofErr w:type="spellEnd"/>
      <w:r w:rsidRPr="005251AE">
        <w:rPr>
          <w:rFonts w:cs="Times New Roman"/>
          <w:b/>
        </w:rPr>
        <w:t xml:space="preserve"> Krisztina</w:t>
      </w:r>
    </w:p>
    <w:p w:rsidR="006C4685" w:rsidRPr="006D3F8A" w:rsidRDefault="006C4685" w:rsidP="006C4685">
      <w:pPr>
        <w:jc w:val="both"/>
        <w:rPr>
          <w:rFonts w:cs="Times New Roman"/>
        </w:rPr>
      </w:pP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</w:r>
      <w:r w:rsidRPr="005251AE">
        <w:rPr>
          <w:rFonts w:cs="Times New Roman"/>
          <w:b/>
        </w:rPr>
        <w:tab/>
        <w:t xml:space="preserve">            jegyző</w:t>
      </w:r>
    </w:p>
    <w:p w:rsidR="00025CEE" w:rsidRPr="004C0BD7" w:rsidRDefault="00025CEE" w:rsidP="004C0BD7">
      <w:pPr>
        <w:pStyle w:val="Szvegtrzs"/>
        <w:spacing w:after="0" w:line="240" w:lineRule="auto"/>
        <w:jc w:val="both"/>
      </w:pPr>
    </w:p>
    <w:sectPr w:rsidR="00025CEE" w:rsidRPr="004C0BD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2C6" w:rsidRDefault="00CE12C6">
      <w:r>
        <w:separator/>
      </w:r>
    </w:p>
  </w:endnote>
  <w:endnote w:type="continuationSeparator" w:id="0">
    <w:p w:rsidR="00CE12C6" w:rsidRDefault="00C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CEE" w:rsidRDefault="004C0B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2C6" w:rsidRDefault="00CE12C6">
      <w:r>
        <w:separator/>
      </w:r>
    </w:p>
  </w:footnote>
  <w:footnote w:type="continuationSeparator" w:id="0">
    <w:p w:rsidR="00CE12C6" w:rsidRDefault="00CE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2D1A24"/>
    <w:multiLevelType w:val="multilevel"/>
    <w:tmpl w:val="0CC07C4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4193293">
    <w:abstractNumId w:val="1"/>
  </w:num>
  <w:num w:numId="2" w16cid:durableId="12253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EE"/>
    <w:rsid w:val="00025CEE"/>
    <w:rsid w:val="004C0BD7"/>
    <w:rsid w:val="006420BA"/>
    <w:rsid w:val="006C4685"/>
    <w:rsid w:val="0089662A"/>
    <w:rsid w:val="00C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F87"/>
  <w15:docId w15:val="{9532B699-A472-4B6E-A773-5812C4D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C4685"/>
    <w:pPr>
      <w:spacing w:after="120"/>
    </w:pPr>
    <w:rPr>
      <w:rFonts w:cs="Mangal"/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C4685"/>
    <w:rPr>
      <w:rFonts w:ascii="Times New Roman" w:hAnsi="Times New Roman" w:cs="Mangal"/>
      <w:sz w:val="16"/>
      <w:szCs w:val="1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Petrényi Anett</cp:lastModifiedBy>
  <cp:revision>6</cp:revision>
  <dcterms:created xsi:type="dcterms:W3CDTF">2017-08-15T13:24:00Z</dcterms:created>
  <dcterms:modified xsi:type="dcterms:W3CDTF">2023-05-24T07:59:00Z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