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DE2B" w14:textId="085314A0" w:rsidR="00BF7C68" w:rsidRPr="002032A8" w:rsidRDefault="00BF7C68" w:rsidP="001D2534">
      <w:pPr>
        <w:pStyle w:val="Cmsor8"/>
        <w:numPr>
          <w:ilvl w:val="0"/>
          <w:numId w:val="0"/>
        </w:numPr>
        <w:jc w:val="center"/>
        <w:rPr>
          <w:rFonts w:cs="Arial"/>
          <w:b/>
          <w:sz w:val="22"/>
          <w:szCs w:val="22"/>
          <w:u w:val="single"/>
        </w:rPr>
      </w:pPr>
      <w:r w:rsidRPr="002032A8">
        <w:rPr>
          <w:rFonts w:cs="Arial"/>
          <w:b/>
          <w:sz w:val="22"/>
          <w:szCs w:val="22"/>
          <w:u w:val="single"/>
        </w:rPr>
        <w:t>Tájékoztatás a lakóhelyi környezet állapotának alakulásáról Nagykanizsa Megyei Jogú Város 2015-2020 időszakra vonatkozó Települési Környezetvédelmi Pro</w:t>
      </w:r>
      <w:r w:rsidR="00832E2D" w:rsidRPr="002032A8">
        <w:rPr>
          <w:rFonts w:cs="Arial"/>
          <w:b/>
          <w:sz w:val="22"/>
          <w:szCs w:val="22"/>
          <w:u w:val="single"/>
        </w:rPr>
        <w:t>gramjában foglaltak szerint 20</w:t>
      </w:r>
      <w:r w:rsidR="00945E9F" w:rsidRPr="002032A8">
        <w:rPr>
          <w:rFonts w:cs="Arial"/>
          <w:b/>
          <w:sz w:val="22"/>
          <w:szCs w:val="22"/>
          <w:u w:val="single"/>
        </w:rPr>
        <w:t>2</w:t>
      </w:r>
      <w:r w:rsidR="0093475C" w:rsidRPr="002032A8">
        <w:rPr>
          <w:rFonts w:cs="Arial"/>
          <w:b/>
          <w:sz w:val="22"/>
          <w:szCs w:val="22"/>
          <w:u w:val="single"/>
        </w:rPr>
        <w:t>3</w:t>
      </w:r>
      <w:r w:rsidRPr="002032A8">
        <w:rPr>
          <w:rFonts w:cs="Arial"/>
          <w:b/>
          <w:sz w:val="22"/>
          <w:szCs w:val="22"/>
          <w:u w:val="single"/>
        </w:rPr>
        <w:t>. évről</w:t>
      </w:r>
    </w:p>
    <w:p w14:paraId="08BEDA76" w14:textId="77777777" w:rsidR="00BF7C68" w:rsidRPr="002032A8" w:rsidRDefault="00BF7C68">
      <w:pPr>
        <w:pStyle w:val="Szvegtrzs3"/>
        <w:jc w:val="center"/>
        <w:rPr>
          <w:rFonts w:cs="Arial"/>
          <w:szCs w:val="22"/>
        </w:rPr>
      </w:pPr>
    </w:p>
    <w:p w14:paraId="1CCF953F" w14:textId="77777777" w:rsidR="00BF7C68" w:rsidRPr="002032A8" w:rsidRDefault="00BF7C68">
      <w:pPr>
        <w:pStyle w:val="Szvegtrzs3"/>
        <w:jc w:val="center"/>
        <w:rPr>
          <w:rFonts w:cs="Arial"/>
          <w:szCs w:val="22"/>
        </w:rPr>
      </w:pPr>
    </w:p>
    <w:p w14:paraId="629D4416" w14:textId="77777777" w:rsidR="00BF7C68" w:rsidRPr="002032A8" w:rsidRDefault="00BF7C6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 környezet védelmének általános szabályairól szóló 1995. évi LIII. törvény </w:t>
      </w:r>
      <w:r w:rsidR="00D472EC" w:rsidRPr="002032A8">
        <w:rPr>
          <w:rFonts w:ascii="Arial" w:hAnsi="Arial" w:cs="Arial"/>
          <w:sz w:val="22"/>
          <w:szCs w:val="22"/>
        </w:rPr>
        <w:t xml:space="preserve">(továbbiakban: </w:t>
      </w:r>
      <w:proofErr w:type="spellStart"/>
      <w:r w:rsidR="00D472EC" w:rsidRPr="002032A8">
        <w:rPr>
          <w:rFonts w:ascii="Arial" w:hAnsi="Arial" w:cs="Arial"/>
          <w:sz w:val="22"/>
          <w:szCs w:val="22"/>
        </w:rPr>
        <w:t>Kvt</w:t>
      </w:r>
      <w:proofErr w:type="spellEnd"/>
      <w:r w:rsidR="00D472EC" w:rsidRPr="002032A8">
        <w:rPr>
          <w:rFonts w:ascii="Arial" w:hAnsi="Arial" w:cs="Arial"/>
          <w:sz w:val="22"/>
          <w:szCs w:val="22"/>
        </w:rPr>
        <w:t xml:space="preserve">.) </w:t>
      </w:r>
      <w:r w:rsidRPr="002032A8">
        <w:rPr>
          <w:rFonts w:ascii="Arial" w:hAnsi="Arial" w:cs="Arial"/>
          <w:sz w:val="22"/>
          <w:szCs w:val="22"/>
        </w:rPr>
        <w:t>46. § (1) bekezdés e) pontja kimondja, hogy „A települési önkormányzat a környezet védelme érdekében elemzi, értékeli a környezet állapotát illetékességi területén, és arról szükség szerint, de legalább évente egyszer tájékoztatja a lakosságot.”</w:t>
      </w:r>
    </w:p>
    <w:p w14:paraId="4649F4A8" w14:textId="77777777" w:rsidR="00BF7C68" w:rsidRPr="002032A8" w:rsidRDefault="00BF7C6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Fentiek alapján </w:t>
      </w:r>
      <w:r w:rsidR="00945E9F" w:rsidRPr="002032A8">
        <w:rPr>
          <w:rFonts w:ascii="Arial" w:hAnsi="Arial" w:cs="Arial"/>
          <w:sz w:val="22"/>
          <w:szCs w:val="22"/>
        </w:rPr>
        <w:t xml:space="preserve">Nagykanizsa Megyei Jogú Város </w:t>
      </w:r>
      <w:r w:rsidRPr="002032A8">
        <w:rPr>
          <w:rFonts w:ascii="Arial" w:hAnsi="Arial" w:cs="Arial"/>
          <w:sz w:val="22"/>
          <w:szCs w:val="22"/>
        </w:rPr>
        <w:t xml:space="preserve">környezeti állapotáról a rendelkezésre álló adatok alapján a következő tájékoztatást adom: </w:t>
      </w:r>
    </w:p>
    <w:p w14:paraId="1E3BA3C1" w14:textId="77777777" w:rsidR="00BF7C68" w:rsidRPr="002032A8" w:rsidRDefault="00BF7C68">
      <w:pPr>
        <w:pStyle w:val="Default"/>
        <w:rPr>
          <w:rFonts w:ascii="Arial" w:hAnsi="Arial" w:cs="Arial"/>
          <w:sz w:val="22"/>
          <w:szCs w:val="22"/>
        </w:rPr>
      </w:pPr>
    </w:p>
    <w:p w14:paraId="7105EAF8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A települési környezet védelme érdekében végzett, illetve végzend</w:t>
      </w:r>
      <w:r w:rsidRPr="002032A8">
        <w:rPr>
          <w:rFonts w:ascii="Arial" w:eastAsia="TimesNewRoman" w:hAnsi="Arial" w:cs="Arial"/>
          <w:sz w:val="22"/>
          <w:szCs w:val="22"/>
          <w:lang w:eastAsia="hu-HU"/>
        </w:rPr>
        <w:t xml:space="preserve">ő </w:t>
      </w:r>
      <w:r w:rsidRPr="002032A8">
        <w:rPr>
          <w:rFonts w:ascii="Arial" w:hAnsi="Arial" w:cs="Arial"/>
          <w:sz w:val="22"/>
          <w:szCs w:val="22"/>
          <w:lang w:eastAsia="hu-HU"/>
        </w:rPr>
        <w:t>helyi feladatok az alábbiak szerint csoportosíthatók:</w:t>
      </w:r>
    </w:p>
    <w:p w14:paraId="0B140D5B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a) Környezet védelmét szolgáló jogszabályok végrehajtása és a hatáskörbe tartozó hatósági feladatok ellátása;</w:t>
      </w:r>
    </w:p>
    <w:p w14:paraId="1B5106D8" w14:textId="77777777" w:rsidR="00BF7C68" w:rsidRPr="002032A8" w:rsidRDefault="00BF7C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b) Települési Környezetvédelmi Program elfogadása, felülvizsgálata;</w:t>
      </w:r>
    </w:p>
    <w:p w14:paraId="0E805B72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c) Önkormányzati rendeletek kibocsátása a környezetvédelmi feladatok megoldása érdekében;</w:t>
      </w:r>
    </w:p>
    <w:p w14:paraId="6D40E91F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d) Együttm</w:t>
      </w:r>
      <w:r w:rsidRPr="002032A8">
        <w:rPr>
          <w:rFonts w:ascii="Arial" w:eastAsia="TimesNewRoman" w:hAnsi="Arial" w:cs="Arial"/>
          <w:sz w:val="22"/>
          <w:szCs w:val="22"/>
          <w:lang w:eastAsia="hu-HU"/>
        </w:rPr>
        <w:t>ű</w:t>
      </w:r>
      <w:r w:rsidRPr="002032A8">
        <w:rPr>
          <w:rFonts w:ascii="Arial" w:hAnsi="Arial" w:cs="Arial"/>
          <w:sz w:val="22"/>
          <w:szCs w:val="22"/>
          <w:lang w:eastAsia="hu-HU"/>
        </w:rPr>
        <w:t>ködés a környezetvédelmi feladatokat ellátó egyéb hatóságokkal, szomszédos önkormányzatokkal, társadalmi szervezetekkel;</w:t>
      </w:r>
    </w:p>
    <w:p w14:paraId="6E3C39C1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 xml:space="preserve">e) Hulladékgazdálkodási Terv rendelettel történő elfogadása, a terv felülvizsgálata; </w:t>
      </w:r>
    </w:p>
    <w:p w14:paraId="178085BF" w14:textId="77777777" w:rsidR="00BF7C68" w:rsidRPr="002032A8" w:rsidRDefault="00BF7C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f) Környezeti állapot évenkénti elemzése.</w:t>
      </w:r>
    </w:p>
    <w:p w14:paraId="3897A1C4" w14:textId="77777777" w:rsidR="00BF7C68" w:rsidRPr="002032A8" w:rsidRDefault="00BF7C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u-HU"/>
        </w:rPr>
      </w:pPr>
    </w:p>
    <w:p w14:paraId="2C25AA94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A környezetvédelemmel kapcsolatos szabályozást alapvet</w:t>
      </w:r>
      <w:r w:rsidRPr="002032A8">
        <w:rPr>
          <w:rFonts w:ascii="Arial" w:eastAsia="TimesNewRoman" w:hAnsi="Arial" w:cs="Arial"/>
          <w:sz w:val="22"/>
          <w:szCs w:val="22"/>
          <w:lang w:eastAsia="hu-HU"/>
        </w:rPr>
        <w:t>ő</w:t>
      </w:r>
      <w:r w:rsidRPr="002032A8">
        <w:rPr>
          <w:rFonts w:ascii="Arial" w:hAnsi="Arial" w:cs="Arial"/>
          <w:sz w:val="22"/>
          <w:szCs w:val="22"/>
          <w:lang w:eastAsia="hu-HU"/>
        </w:rPr>
        <w:t xml:space="preserve">en az alábbi jogszabályok, a </w:t>
      </w:r>
      <w:proofErr w:type="spellStart"/>
      <w:r w:rsidR="00D472EC" w:rsidRPr="002032A8">
        <w:rPr>
          <w:rFonts w:ascii="Arial" w:hAnsi="Arial" w:cs="Arial"/>
          <w:sz w:val="22"/>
          <w:szCs w:val="22"/>
          <w:lang w:eastAsia="hu-HU"/>
        </w:rPr>
        <w:t>Kvt</w:t>
      </w:r>
      <w:proofErr w:type="spellEnd"/>
      <w:r w:rsidR="00D472EC" w:rsidRPr="002032A8">
        <w:rPr>
          <w:rFonts w:ascii="Arial" w:hAnsi="Arial" w:cs="Arial"/>
          <w:sz w:val="22"/>
          <w:szCs w:val="22"/>
          <w:lang w:eastAsia="hu-HU"/>
        </w:rPr>
        <w:t>.</w:t>
      </w:r>
      <w:r w:rsidRPr="002032A8">
        <w:rPr>
          <w:rFonts w:ascii="Arial" w:hAnsi="Arial" w:cs="Arial"/>
          <w:sz w:val="22"/>
          <w:szCs w:val="22"/>
          <w:lang w:eastAsia="hu-HU"/>
        </w:rPr>
        <w:t xml:space="preserve">, a természet védelméről szóló 1996. évi LIII. törvény, a hulladékról szóló 2012. évi CLXXXV. törvény, a vízgazdálkodásról szóló 1995. évi LVII. törvény és ezeknek a végrehajtási rendeletei teremtik meg. </w:t>
      </w:r>
    </w:p>
    <w:p w14:paraId="3C0DC975" w14:textId="77777777" w:rsidR="00BF7C68" w:rsidRPr="002032A8" w:rsidRDefault="00BF7C68">
      <w:pPr>
        <w:pStyle w:val="Szvegtrzs3"/>
        <w:jc w:val="center"/>
        <w:rPr>
          <w:rFonts w:cs="Arial"/>
          <w:szCs w:val="22"/>
        </w:rPr>
      </w:pPr>
    </w:p>
    <w:p w14:paraId="77F6513C" w14:textId="77777777" w:rsidR="00BF7C68" w:rsidRPr="002032A8" w:rsidRDefault="00BF7C68">
      <w:pPr>
        <w:autoSpaceDE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="00D472EC" w:rsidRPr="002032A8">
        <w:rPr>
          <w:rFonts w:ascii="Arial" w:hAnsi="Arial" w:cs="Arial"/>
          <w:sz w:val="22"/>
          <w:szCs w:val="22"/>
          <w:lang w:eastAsia="hu-HU"/>
        </w:rPr>
        <w:t>Kvt</w:t>
      </w:r>
      <w:proofErr w:type="spellEnd"/>
      <w:r w:rsidR="00D472EC" w:rsidRPr="002032A8">
        <w:rPr>
          <w:rFonts w:ascii="Arial" w:hAnsi="Arial" w:cs="Arial"/>
          <w:sz w:val="22"/>
          <w:szCs w:val="22"/>
          <w:lang w:eastAsia="hu-HU"/>
        </w:rPr>
        <w:t>.</w:t>
      </w:r>
      <w:r w:rsidRPr="002032A8">
        <w:rPr>
          <w:rFonts w:ascii="Arial" w:hAnsi="Arial" w:cs="Arial"/>
          <w:sz w:val="22"/>
          <w:szCs w:val="22"/>
          <w:lang w:eastAsia="hu-HU"/>
        </w:rPr>
        <w:t xml:space="preserve"> 46. § (1) bekezdés b) pontjában és a 48/E.</w:t>
      </w:r>
      <w:r w:rsidR="007E11D8" w:rsidRPr="002032A8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2032A8">
        <w:rPr>
          <w:rFonts w:ascii="Arial" w:hAnsi="Arial" w:cs="Arial"/>
          <w:sz w:val="22"/>
          <w:szCs w:val="22"/>
          <w:lang w:eastAsia="hu-HU"/>
        </w:rPr>
        <w:t xml:space="preserve">§-ban meghatározott tartalmi követelményeket figyelembe véve a település környezetvédelmi állapotát érintő témakörökben az önkormányzat települési környezetvédelmi program készítésére kötelezett. A törvény értelmében a települési önkormányzat gondoskodik a települési környezetvédelmi programban foglalt feladatok végrehajtásáról, a végrehajtás feltételeinek biztosításáról, figyelemmel kíséri az azokban foglalt feladatok megoldását, és a programot szükség szerint - de legalább kétévente - felülvizsgálja. </w:t>
      </w:r>
    </w:p>
    <w:p w14:paraId="3F9772CB" w14:textId="77777777" w:rsidR="00BF7C68" w:rsidRPr="002032A8" w:rsidRDefault="00BF7C68" w:rsidP="00F74F08">
      <w:pPr>
        <w:pStyle w:val="Szvegtrzsbehzssal2"/>
        <w:autoSpaceDE w:val="0"/>
        <w:ind w:left="0"/>
        <w:rPr>
          <w:rFonts w:cs="Arial"/>
          <w:szCs w:val="22"/>
          <w:lang w:eastAsia="hu-HU"/>
        </w:rPr>
      </w:pPr>
      <w:r w:rsidRPr="002032A8">
        <w:rPr>
          <w:rFonts w:cs="Arial"/>
          <w:szCs w:val="22"/>
          <w:lang w:eastAsia="hu-HU"/>
        </w:rPr>
        <w:t>Az önkormányzat környezetvédelmi programmal, saját tulajdonú hulladékgazdálkodással foglalkozó társasága hulladékgazdálkodási tervvel rendelkezik.</w:t>
      </w:r>
    </w:p>
    <w:p w14:paraId="301BA34C" w14:textId="77777777" w:rsidR="00BF7C68" w:rsidRPr="002032A8" w:rsidRDefault="00BF7C68">
      <w:pPr>
        <w:pStyle w:val="lfej"/>
        <w:tabs>
          <w:tab w:val="clear" w:pos="9072"/>
        </w:tabs>
        <w:jc w:val="center"/>
        <w:rPr>
          <w:rFonts w:ascii="Arial" w:hAnsi="Arial" w:cs="Arial"/>
          <w:sz w:val="22"/>
          <w:szCs w:val="22"/>
          <w:lang w:eastAsia="hu-HU"/>
        </w:rPr>
      </w:pPr>
    </w:p>
    <w:p w14:paraId="2F547460" w14:textId="77777777" w:rsidR="00BF7C68" w:rsidRPr="002032A8" w:rsidRDefault="00BF7C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>Nagykanizsa Megyei Jogú Város Önkormányzata megbízta az ÖKOHYDRO Kft-t a Nagykanizsa Megyei Jogú Város Önkormányzata közigazgatási területére vonatkozó Települési Környezetvédelmi Program összeállításával, mely a 2015-2020 időszakra vonatkozóan elkészítésre</w:t>
      </w:r>
      <w:r w:rsidRPr="002032A8">
        <w:rPr>
          <w:rFonts w:ascii="Arial" w:hAnsi="Arial" w:cs="Arial"/>
          <w:sz w:val="22"/>
          <w:szCs w:val="22"/>
        </w:rPr>
        <w:t xml:space="preserve"> került.</w:t>
      </w:r>
    </w:p>
    <w:p w14:paraId="56015194" w14:textId="77777777" w:rsidR="009440C5" w:rsidRPr="002032A8" w:rsidRDefault="009440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A37848" w14:textId="77777777" w:rsidR="00BF7C68" w:rsidRPr="002032A8" w:rsidRDefault="00BF7C68">
      <w:pPr>
        <w:pStyle w:val="Szvegtrzs2"/>
        <w:rPr>
          <w:rFonts w:cs="Arial"/>
          <w:szCs w:val="22"/>
        </w:rPr>
      </w:pPr>
      <w:r w:rsidRPr="002032A8">
        <w:rPr>
          <w:rFonts w:cs="Arial"/>
          <w:szCs w:val="22"/>
        </w:rPr>
        <w:t>A környezetvédelmi programok tartalmi követelményeire vonatkozóan a törvényi szabályozás az alábbi rendelkezéseket teszi:</w:t>
      </w:r>
    </w:p>
    <w:p w14:paraId="194A09A5" w14:textId="77777777" w:rsidR="00BF7C68" w:rsidRPr="002032A8" w:rsidRDefault="00BF7C68">
      <w:pPr>
        <w:jc w:val="both"/>
        <w:rPr>
          <w:rFonts w:ascii="Arial" w:hAnsi="Arial" w:cs="Arial"/>
          <w:sz w:val="22"/>
          <w:szCs w:val="22"/>
        </w:rPr>
      </w:pPr>
    </w:p>
    <w:p w14:paraId="4860CE37" w14:textId="77777777" w:rsidR="00BF7C68" w:rsidRPr="002032A8" w:rsidRDefault="00BF7C6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 „A környezet védelméről szóló 1995. évi LIII. törvény</w:t>
      </w:r>
      <w:r w:rsidR="007E11D8" w:rsidRPr="002032A8">
        <w:rPr>
          <w:rFonts w:ascii="Arial" w:hAnsi="Arial" w:cs="Arial"/>
          <w:sz w:val="22"/>
          <w:szCs w:val="22"/>
        </w:rPr>
        <w:t xml:space="preserve"> </w:t>
      </w:r>
      <w:r w:rsidRPr="002032A8">
        <w:rPr>
          <w:rFonts w:ascii="Arial" w:hAnsi="Arial" w:cs="Arial"/>
          <w:sz w:val="22"/>
          <w:szCs w:val="22"/>
        </w:rPr>
        <w:t xml:space="preserve">48/B. § (1) </w:t>
      </w:r>
      <w:r w:rsidR="000E0432" w:rsidRPr="002032A8">
        <w:rPr>
          <w:rFonts w:ascii="Arial" w:hAnsi="Arial" w:cs="Arial"/>
          <w:sz w:val="22"/>
          <w:szCs w:val="22"/>
        </w:rPr>
        <w:t xml:space="preserve">bekezdése szerint: </w:t>
      </w:r>
      <w:r w:rsidR="000E0432" w:rsidRPr="002032A8">
        <w:rPr>
          <w:rFonts w:ascii="Arial" w:hAnsi="Arial" w:cs="Arial"/>
          <w:i/>
          <w:iCs/>
          <w:sz w:val="22"/>
          <w:szCs w:val="22"/>
        </w:rPr>
        <w:t>„</w:t>
      </w:r>
      <w:r w:rsidRPr="002032A8">
        <w:rPr>
          <w:rFonts w:ascii="Arial" w:hAnsi="Arial" w:cs="Arial"/>
          <w:i/>
          <w:iCs/>
          <w:sz w:val="22"/>
          <w:szCs w:val="22"/>
        </w:rPr>
        <w:t>Átfogó környezetvédelmi terv az e törvényben szabályozott országos [40. §] és területi (regionális [48/C. §], megyei [48/D. §] és települési [48/E. §]) környezetvédelmi program.</w:t>
      </w:r>
      <w:r w:rsidR="000E0432" w:rsidRPr="002032A8">
        <w:rPr>
          <w:rFonts w:ascii="Arial" w:hAnsi="Arial" w:cs="Arial"/>
          <w:i/>
          <w:iCs/>
          <w:sz w:val="22"/>
          <w:szCs w:val="22"/>
        </w:rPr>
        <w:t>”</w:t>
      </w:r>
    </w:p>
    <w:p w14:paraId="44D3F490" w14:textId="77777777" w:rsidR="000E0432" w:rsidRPr="002032A8" w:rsidRDefault="000E0432">
      <w:pPr>
        <w:ind w:firstLine="180"/>
        <w:jc w:val="both"/>
        <w:rPr>
          <w:rFonts w:ascii="Arial" w:hAnsi="Arial" w:cs="Arial"/>
          <w:sz w:val="22"/>
          <w:szCs w:val="22"/>
        </w:rPr>
      </w:pPr>
    </w:p>
    <w:p w14:paraId="125A1753" w14:textId="77777777" w:rsidR="00BF7C68" w:rsidRPr="002032A8" w:rsidRDefault="000E0432">
      <w:pPr>
        <w:ind w:firstLine="180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K</w:t>
      </w:r>
      <w:r w:rsidR="00D472EC" w:rsidRPr="002032A8">
        <w:rPr>
          <w:rFonts w:ascii="Arial" w:hAnsi="Arial" w:cs="Arial"/>
          <w:sz w:val="22"/>
          <w:szCs w:val="22"/>
        </w:rPr>
        <w:t>v</w:t>
      </w:r>
      <w:r w:rsidRPr="002032A8">
        <w:rPr>
          <w:rFonts w:ascii="Arial" w:hAnsi="Arial" w:cs="Arial"/>
          <w:sz w:val="22"/>
          <w:szCs w:val="22"/>
        </w:rPr>
        <w:t xml:space="preserve">t.48/B. § </w:t>
      </w:r>
      <w:r w:rsidR="00BF7C68" w:rsidRPr="002032A8">
        <w:rPr>
          <w:rFonts w:ascii="Arial" w:hAnsi="Arial" w:cs="Arial"/>
          <w:sz w:val="22"/>
          <w:szCs w:val="22"/>
        </w:rPr>
        <w:t xml:space="preserve">(2) </w:t>
      </w:r>
      <w:r w:rsidRPr="002032A8">
        <w:rPr>
          <w:rFonts w:ascii="Arial" w:hAnsi="Arial" w:cs="Arial"/>
          <w:sz w:val="22"/>
          <w:szCs w:val="22"/>
        </w:rPr>
        <w:t xml:space="preserve">bekezdés szerint </w:t>
      </w:r>
      <w:r w:rsidRPr="002032A8">
        <w:rPr>
          <w:rFonts w:ascii="Arial" w:hAnsi="Arial" w:cs="Arial"/>
          <w:i/>
          <w:iCs/>
          <w:sz w:val="22"/>
          <w:szCs w:val="22"/>
        </w:rPr>
        <w:t>„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Az átfogó környezetvédelmi terv tartalmazza:</w:t>
      </w:r>
    </w:p>
    <w:p w14:paraId="253D8AEB" w14:textId="77777777" w:rsidR="000E0432" w:rsidRPr="002032A8" w:rsidRDefault="00BF7C68" w:rsidP="000E0432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a környezeti elemek állapotának bemutatásán és az azt befolyásoló főbb hatótényezők </w:t>
      </w:r>
    </w:p>
    <w:p w14:paraId="450722F3" w14:textId="77777777" w:rsidR="00BF7C68" w:rsidRPr="002032A8" w:rsidRDefault="00BF7C68" w:rsidP="000E0432">
      <w:pPr>
        <w:ind w:left="10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elemzésén alapuló helyzetértékelést;</w:t>
      </w:r>
    </w:p>
    <w:p w14:paraId="3DD4AC5A" w14:textId="77777777" w:rsidR="000E0432" w:rsidRPr="002032A8" w:rsidRDefault="00BF7C68" w:rsidP="000E0432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a fenntartható fejlődéssel összhangban álló, elérni kívánt környezetvédelmi célokat, </w:t>
      </w:r>
    </w:p>
    <w:p w14:paraId="22E4DE00" w14:textId="77777777" w:rsidR="00BF7C68" w:rsidRPr="002032A8" w:rsidRDefault="00BF7C68" w:rsidP="000E0432">
      <w:pPr>
        <w:ind w:left="10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valamint környezeti célállapotokat;</w:t>
      </w:r>
    </w:p>
    <w:p w14:paraId="41256FA8" w14:textId="77777777" w:rsidR="000E0432" w:rsidRPr="002032A8" w:rsidRDefault="00BF7C68" w:rsidP="000E0432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a célok és célállapotok elérése érdekében teendő főbb intézkedéseket (különösen a </w:t>
      </w:r>
    </w:p>
    <w:p w14:paraId="543948B6" w14:textId="77777777" w:rsidR="00BF7C68" w:rsidRPr="002032A8" w:rsidRDefault="00BF7C68" w:rsidP="000E0432">
      <w:pPr>
        <w:ind w:left="10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folyamatban lévő, illetve az előirányzott fejlesztésekkel és a működtetéssel kapcsolatos feladatokat), valamint azok megvalósításának ütemezését;</w:t>
      </w:r>
    </w:p>
    <w:p w14:paraId="34A74F4D" w14:textId="77777777" w:rsidR="00BF7C68" w:rsidRPr="002032A8" w:rsidRDefault="00BF7C68" w:rsidP="000E0432">
      <w:pPr>
        <w:ind w:left="54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d) a kitűzött célok megvalósításának szabályozási, ellenőrzési, értékelési eszközeit;</w:t>
      </w:r>
    </w:p>
    <w:p w14:paraId="119A0701" w14:textId="77777777" w:rsidR="004603D5" w:rsidRPr="002032A8" w:rsidRDefault="00BF7C68" w:rsidP="000E0432">
      <w:pPr>
        <w:ind w:left="54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lastRenderedPageBreak/>
        <w:t xml:space="preserve">e) az intézkedések végrehajtásának, valamint a d) pont szerinti eszközök alkalmazásának </w:t>
      </w:r>
    </w:p>
    <w:p w14:paraId="5D0B7685" w14:textId="77777777" w:rsidR="00BF7C68" w:rsidRPr="002032A8" w:rsidRDefault="004603D5" w:rsidP="000E0432">
      <w:pPr>
        <w:ind w:left="54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várható költségigényét, a tervezett források megjelölésével.</w:t>
      </w:r>
    </w:p>
    <w:p w14:paraId="1BCEBF42" w14:textId="77777777" w:rsidR="000E0432" w:rsidRPr="002032A8" w:rsidRDefault="000E0432" w:rsidP="000E0432">
      <w:pPr>
        <w:ind w:left="540" w:firstLine="180"/>
        <w:jc w:val="both"/>
        <w:rPr>
          <w:rFonts w:ascii="Arial" w:hAnsi="Arial" w:cs="Arial"/>
          <w:i/>
          <w:iCs/>
          <w:sz w:val="22"/>
          <w:szCs w:val="22"/>
        </w:rPr>
      </w:pPr>
    </w:p>
    <w:p w14:paraId="658C12E1" w14:textId="77777777" w:rsidR="004603D5" w:rsidRPr="002032A8" w:rsidRDefault="000E0432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sz w:val="22"/>
          <w:szCs w:val="22"/>
        </w:rPr>
        <w:t>K</w:t>
      </w:r>
      <w:r w:rsidR="00D472EC" w:rsidRPr="002032A8">
        <w:rPr>
          <w:rFonts w:ascii="Arial" w:hAnsi="Arial" w:cs="Arial"/>
          <w:sz w:val="22"/>
          <w:szCs w:val="22"/>
        </w:rPr>
        <w:t>v</w:t>
      </w:r>
      <w:r w:rsidRPr="002032A8">
        <w:rPr>
          <w:rFonts w:ascii="Arial" w:hAnsi="Arial" w:cs="Arial"/>
          <w:sz w:val="22"/>
          <w:szCs w:val="22"/>
        </w:rPr>
        <w:t>t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. 48/C. § </w:t>
      </w:r>
      <w:r w:rsidR="00BF7C68" w:rsidRPr="002032A8">
        <w:rPr>
          <w:rFonts w:ascii="Arial" w:hAnsi="Arial" w:cs="Arial"/>
          <w:sz w:val="22"/>
          <w:szCs w:val="22"/>
        </w:rPr>
        <w:t xml:space="preserve">(2) </w:t>
      </w:r>
      <w:r w:rsidRPr="002032A8">
        <w:rPr>
          <w:rFonts w:ascii="Arial" w:hAnsi="Arial" w:cs="Arial"/>
          <w:i/>
          <w:iCs/>
          <w:sz w:val="22"/>
          <w:szCs w:val="22"/>
        </w:rPr>
        <w:t>„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 xml:space="preserve">A regionális környezetvédelmi program tartalmazza a 48/B. § (2) bekezdésben </w:t>
      </w:r>
    </w:p>
    <w:p w14:paraId="49BD1BA7" w14:textId="77777777" w:rsidR="004603D5" w:rsidRPr="002032A8" w:rsidRDefault="004603D5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             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 xml:space="preserve">foglaltaknak megfelelően azokat a célokat és intézkedéseket, amelyek elérése, </w:t>
      </w:r>
    </w:p>
    <w:p w14:paraId="76DAAE4E" w14:textId="77777777" w:rsidR="00BF7C68" w:rsidRPr="002032A8" w:rsidRDefault="004603D5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             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illetve megvalósítása regionális szinten hatékony és indokolt.</w:t>
      </w:r>
      <w:r w:rsidR="000E0432" w:rsidRPr="002032A8">
        <w:rPr>
          <w:rFonts w:ascii="Arial" w:hAnsi="Arial" w:cs="Arial"/>
          <w:i/>
          <w:iCs/>
          <w:sz w:val="22"/>
          <w:szCs w:val="22"/>
        </w:rPr>
        <w:t>”</w:t>
      </w:r>
    </w:p>
    <w:p w14:paraId="3E5DE1F8" w14:textId="77777777" w:rsidR="000E0432" w:rsidRPr="002032A8" w:rsidRDefault="000E0432">
      <w:pPr>
        <w:ind w:firstLine="180"/>
        <w:jc w:val="both"/>
        <w:rPr>
          <w:rFonts w:ascii="Arial" w:hAnsi="Arial" w:cs="Arial"/>
          <w:i/>
          <w:iCs/>
          <w:sz w:val="22"/>
          <w:szCs w:val="22"/>
        </w:rPr>
      </w:pPr>
    </w:p>
    <w:p w14:paraId="32B2B5D8" w14:textId="77777777" w:rsidR="004603D5" w:rsidRPr="002032A8" w:rsidRDefault="00BF7C68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K</w:t>
      </w:r>
      <w:r w:rsidR="00D472EC" w:rsidRPr="002032A8">
        <w:rPr>
          <w:rFonts w:ascii="Arial" w:hAnsi="Arial" w:cs="Arial"/>
          <w:sz w:val="22"/>
          <w:szCs w:val="22"/>
        </w:rPr>
        <w:t>v</w:t>
      </w:r>
      <w:r w:rsidRPr="002032A8">
        <w:rPr>
          <w:rFonts w:ascii="Arial" w:hAnsi="Arial" w:cs="Arial"/>
          <w:sz w:val="22"/>
          <w:szCs w:val="22"/>
        </w:rPr>
        <w:t xml:space="preserve">t.48/D. § (1) </w:t>
      </w:r>
      <w:r w:rsidR="000E0432" w:rsidRPr="002032A8">
        <w:rPr>
          <w:rFonts w:ascii="Arial" w:hAnsi="Arial" w:cs="Arial"/>
          <w:i/>
          <w:iCs/>
          <w:sz w:val="22"/>
          <w:szCs w:val="22"/>
        </w:rPr>
        <w:t>„</w:t>
      </w:r>
      <w:r w:rsidRPr="002032A8">
        <w:rPr>
          <w:rFonts w:ascii="Arial" w:hAnsi="Arial" w:cs="Arial"/>
          <w:i/>
          <w:iCs/>
          <w:sz w:val="22"/>
          <w:szCs w:val="22"/>
        </w:rPr>
        <w:t xml:space="preserve">A megyei környezetvédelmi program tartalmazza a 48/B. § (2) bekezdésben </w:t>
      </w:r>
    </w:p>
    <w:p w14:paraId="0CF6F5A4" w14:textId="77777777" w:rsidR="004603D5" w:rsidRPr="002032A8" w:rsidRDefault="004603D5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 xml:space="preserve">foglaltaknak megfelelően azokat a célokat és intézkedéseket, amelyek elérése, </w:t>
      </w:r>
      <w:r w:rsidRPr="002032A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93A43B4" w14:textId="77777777" w:rsidR="00BF7C68" w:rsidRPr="002032A8" w:rsidRDefault="004603D5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illetve megvalósítása megyei szinten hatékony és indokolt.</w:t>
      </w:r>
      <w:r w:rsidR="000E0432" w:rsidRPr="002032A8">
        <w:rPr>
          <w:rFonts w:ascii="Arial" w:hAnsi="Arial" w:cs="Arial"/>
          <w:i/>
          <w:iCs/>
          <w:sz w:val="22"/>
          <w:szCs w:val="22"/>
        </w:rPr>
        <w:t>”</w:t>
      </w:r>
    </w:p>
    <w:p w14:paraId="4B445A42" w14:textId="77777777" w:rsidR="000E0432" w:rsidRPr="002032A8" w:rsidRDefault="000E0432">
      <w:pPr>
        <w:ind w:firstLine="180"/>
        <w:jc w:val="both"/>
        <w:rPr>
          <w:rFonts w:ascii="Arial" w:hAnsi="Arial" w:cs="Arial"/>
          <w:i/>
          <w:iCs/>
          <w:sz w:val="22"/>
          <w:szCs w:val="22"/>
        </w:rPr>
      </w:pPr>
    </w:p>
    <w:p w14:paraId="18477836" w14:textId="77777777" w:rsidR="00BF7C68" w:rsidRPr="002032A8" w:rsidRDefault="00BF7C68" w:rsidP="004603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K</w:t>
      </w:r>
      <w:r w:rsidR="00D472EC" w:rsidRPr="002032A8">
        <w:rPr>
          <w:rFonts w:ascii="Arial" w:hAnsi="Arial" w:cs="Arial"/>
          <w:sz w:val="22"/>
          <w:szCs w:val="22"/>
        </w:rPr>
        <w:t>v</w:t>
      </w:r>
      <w:r w:rsidRPr="002032A8">
        <w:rPr>
          <w:rFonts w:ascii="Arial" w:hAnsi="Arial" w:cs="Arial"/>
          <w:sz w:val="22"/>
          <w:szCs w:val="22"/>
        </w:rPr>
        <w:t>t.48/E. § (1)</w:t>
      </w:r>
      <w:r w:rsidR="004603D5" w:rsidRPr="002032A8">
        <w:rPr>
          <w:rFonts w:ascii="Arial" w:hAnsi="Arial" w:cs="Arial"/>
          <w:sz w:val="22"/>
          <w:szCs w:val="22"/>
        </w:rPr>
        <w:t xml:space="preserve"> bekezdése alapján</w:t>
      </w:r>
      <w:r w:rsidRPr="002032A8">
        <w:rPr>
          <w:rFonts w:ascii="Arial" w:hAnsi="Arial" w:cs="Arial"/>
          <w:sz w:val="22"/>
          <w:szCs w:val="22"/>
        </w:rPr>
        <w:t xml:space="preserve"> </w:t>
      </w:r>
      <w:r w:rsidR="00EE286C" w:rsidRPr="002032A8">
        <w:rPr>
          <w:rFonts w:ascii="Arial" w:hAnsi="Arial" w:cs="Arial"/>
          <w:i/>
          <w:iCs/>
          <w:sz w:val="22"/>
          <w:szCs w:val="22"/>
        </w:rPr>
        <w:t>„</w:t>
      </w:r>
      <w:r w:rsidRPr="002032A8">
        <w:rPr>
          <w:rFonts w:ascii="Arial" w:hAnsi="Arial" w:cs="Arial"/>
          <w:i/>
          <w:iCs/>
          <w:sz w:val="22"/>
          <w:szCs w:val="22"/>
        </w:rPr>
        <w:t>A települési környezetvédelmi programnak a település adottságaival, sajátosságaival és gazdasági lehetőségeivel összhangban – a 48/B. § (2) bekezdésben foglaltakon túl – tartalmaznia kell</w:t>
      </w:r>
    </w:p>
    <w:p w14:paraId="08DB681E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a)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 légszennyezettség-csökkentési intézkedési programmal, valamint a légszennyezéssel,</w:t>
      </w:r>
    </w:p>
    <w:p w14:paraId="6435F8B9" w14:textId="77777777" w:rsidR="005D48B1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b)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 xml:space="preserve">a zaj és rezgés elleni védelemmel, a külön jogszabály alapján stratégiai zajtérkép </w:t>
      </w:r>
    </w:p>
    <w:p w14:paraId="0593C965" w14:textId="77777777" w:rsidR="005D48B1" w:rsidRPr="002032A8" w:rsidRDefault="005D48B1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készítésére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 xml:space="preserve">kötelezett települési önkormányzatok esetén a stratégiai zajtérképek alapján </w:t>
      </w:r>
    </w:p>
    <w:p w14:paraId="11A1E8A8" w14:textId="77777777" w:rsidR="00BF7C68" w:rsidRPr="002032A8" w:rsidRDefault="005D48B1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készítendő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intézkedési tervekkel,</w:t>
      </w:r>
    </w:p>
    <w:p w14:paraId="0B673B05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c)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 zöldfelület-gazdálkodással,</w:t>
      </w:r>
    </w:p>
    <w:p w14:paraId="124FD4F5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d)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 települési környezet és a közterületek tisztaságával,</w:t>
      </w:r>
    </w:p>
    <w:p w14:paraId="1BA97FF1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e)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az ivóvízellátással,</w:t>
      </w:r>
    </w:p>
    <w:p w14:paraId="509DF839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f)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2032A8">
        <w:rPr>
          <w:rFonts w:ascii="Arial" w:hAnsi="Arial" w:cs="Arial"/>
          <w:i/>
          <w:iCs/>
          <w:sz w:val="22"/>
          <w:szCs w:val="22"/>
        </w:rPr>
        <w:t>a települési csapadékvíz-gazdálkodással,</w:t>
      </w:r>
    </w:p>
    <w:p w14:paraId="57487AF9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g)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 kommunális szennyvízkezeléssel,</w:t>
      </w:r>
    </w:p>
    <w:p w14:paraId="12A27B40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h)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32A8">
        <w:rPr>
          <w:rFonts w:ascii="Arial" w:hAnsi="Arial" w:cs="Arial"/>
          <w:i/>
          <w:iCs/>
          <w:sz w:val="22"/>
          <w:szCs w:val="22"/>
        </w:rPr>
        <w:t>a településihulladék-gazdálkodással,</w:t>
      </w:r>
    </w:p>
    <w:p w14:paraId="7E5F0317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i)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2032A8">
        <w:rPr>
          <w:rFonts w:ascii="Arial" w:hAnsi="Arial" w:cs="Arial"/>
          <w:i/>
          <w:iCs/>
          <w:sz w:val="22"/>
          <w:szCs w:val="22"/>
        </w:rPr>
        <w:t>az energiagazdálkodással,</w:t>
      </w:r>
    </w:p>
    <w:p w14:paraId="1E067614" w14:textId="77777777" w:rsidR="00BF7C68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j) </w:t>
      </w:r>
      <w:r w:rsidR="004603D5" w:rsidRPr="002032A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2032A8">
        <w:rPr>
          <w:rFonts w:ascii="Arial" w:hAnsi="Arial" w:cs="Arial"/>
          <w:i/>
          <w:iCs/>
          <w:sz w:val="22"/>
          <w:szCs w:val="22"/>
        </w:rPr>
        <w:t>a közlekedés- és szállításszervezéssel,</w:t>
      </w:r>
    </w:p>
    <w:p w14:paraId="78ECA651" w14:textId="77777777" w:rsidR="005D48B1" w:rsidRPr="002032A8" w:rsidRDefault="00BF7C68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k)</w:t>
      </w:r>
      <w:r w:rsidR="005D48B1" w:rsidRPr="002032A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2032A8">
        <w:rPr>
          <w:rFonts w:ascii="Arial" w:hAnsi="Arial" w:cs="Arial"/>
          <w:i/>
          <w:iCs/>
          <w:sz w:val="22"/>
          <w:szCs w:val="22"/>
        </w:rPr>
        <w:t xml:space="preserve">a feltételezhető rendkívüli környezetveszélyeztetés elhárításával és a </w:t>
      </w:r>
    </w:p>
    <w:p w14:paraId="29B57573" w14:textId="77777777" w:rsidR="00BF7C68" w:rsidRPr="002032A8" w:rsidRDefault="005D48B1" w:rsidP="005D48B1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kö</w:t>
      </w:r>
      <w:r w:rsidR="008B005D" w:rsidRPr="002032A8">
        <w:rPr>
          <w:rFonts w:ascii="Arial" w:hAnsi="Arial" w:cs="Arial"/>
          <w:i/>
          <w:iCs/>
          <w:sz w:val="22"/>
          <w:szCs w:val="22"/>
        </w:rPr>
        <w:t>rnyezetkárosodás</w:t>
      </w:r>
      <w:r w:rsidR="005F54AB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="008B005D" w:rsidRPr="002032A8">
        <w:rPr>
          <w:rFonts w:ascii="Arial" w:hAnsi="Arial" w:cs="Arial"/>
          <w:i/>
          <w:iCs/>
          <w:sz w:val="22"/>
          <w:szCs w:val="22"/>
        </w:rPr>
        <w:t xml:space="preserve">csökkentésével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kapcsolatos feladatokat és előírásokat.</w:t>
      </w:r>
    </w:p>
    <w:p w14:paraId="316798B7" w14:textId="77777777" w:rsidR="005F54AB" w:rsidRPr="002032A8" w:rsidRDefault="005F54AB" w:rsidP="005F54AB">
      <w:pPr>
        <w:ind w:firstLine="142"/>
        <w:jc w:val="both"/>
        <w:rPr>
          <w:rFonts w:ascii="Arial" w:hAnsi="Arial" w:cs="Arial"/>
          <w:sz w:val="22"/>
          <w:szCs w:val="22"/>
        </w:rPr>
      </w:pPr>
    </w:p>
    <w:p w14:paraId="6E5A7972" w14:textId="77777777" w:rsidR="00BF7C68" w:rsidRPr="002032A8" w:rsidRDefault="00BF7C68">
      <w:pPr>
        <w:ind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(2) </w:t>
      </w:r>
      <w:r w:rsidRPr="002032A8">
        <w:rPr>
          <w:rFonts w:ascii="Arial" w:hAnsi="Arial" w:cs="Arial"/>
          <w:i/>
          <w:iCs/>
          <w:sz w:val="22"/>
          <w:szCs w:val="22"/>
        </w:rPr>
        <w:t>Az (1) bekezdésben foglaltakon túl a települési környezetvédelmi program – a település adottságaival, sajátosságaival és gazdasági lehetőségeivel összhangban – tartalmazhatja</w:t>
      </w:r>
    </w:p>
    <w:p w14:paraId="1FF209DF" w14:textId="77777777" w:rsidR="005D48B1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a) a települési környezet minőségének, környezetbiztonságának, környezet-egészségügyi </w:t>
      </w:r>
    </w:p>
    <w:p w14:paraId="23716271" w14:textId="77777777" w:rsidR="005D48B1" w:rsidRPr="002032A8" w:rsidRDefault="005D48B1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 xml:space="preserve">állapotának javítása, valamint a természeti értékek védelme és fenntartható használata </w:t>
      </w:r>
    </w:p>
    <w:p w14:paraId="4FDA45E4" w14:textId="77777777" w:rsidR="00BF7C68" w:rsidRPr="002032A8" w:rsidRDefault="005D48B1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érdekében különösen:</w:t>
      </w:r>
    </w:p>
    <w:p w14:paraId="03B8288E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aa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>) a területhasználattal,</w:t>
      </w:r>
    </w:p>
    <w:p w14:paraId="4AF87234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ab) a földtani képződmények védelmével,</w:t>
      </w:r>
    </w:p>
    <w:p w14:paraId="38420B95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ac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>) a talaj, illetve termőföld védelmével,</w:t>
      </w:r>
    </w:p>
    <w:p w14:paraId="58C33309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ad) a felszíni és felszín alatti vizek, vízbázisok védelmével,</w:t>
      </w:r>
    </w:p>
    <w:p w14:paraId="5389CD4A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ae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>) a rekultivációval és rehabilitációval,</w:t>
      </w:r>
    </w:p>
    <w:p w14:paraId="689574BC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af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>) a természet- és tájvédelemmel,</w:t>
      </w:r>
    </w:p>
    <w:p w14:paraId="48AC3CDE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ag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>) az épített környezet védelmével,</w:t>
      </w:r>
    </w:p>
    <w:p w14:paraId="12A7F20F" w14:textId="77777777" w:rsidR="00BF7C68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ah) az ár- és belvízgazdálkodással,</w:t>
      </w:r>
    </w:p>
    <w:p w14:paraId="4FFDE205" w14:textId="77777777" w:rsidR="00DB6C76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032A8">
        <w:rPr>
          <w:rFonts w:ascii="Arial" w:hAnsi="Arial" w:cs="Arial"/>
          <w:i/>
          <w:iCs/>
          <w:sz w:val="22"/>
          <w:szCs w:val="22"/>
        </w:rPr>
        <w:t>ai</w:t>
      </w:r>
      <w:proofErr w:type="spellEnd"/>
      <w:r w:rsidRPr="002032A8">
        <w:rPr>
          <w:rFonts w:ascii="Arial" w:hAnsi="Arial" w:cs="Arial"/>
          <w:i/>
          <w:iCs/>
          <w:sz w:val="22"/>
          <w:szCs w:val="22"/>
        </w:rPr>
        <w:t xml:space="preserve">) az üvegházhatású gázok kibocsátásának csökkentésével, az éghajlatváltozás várható </w:t>
      </w:r>
    </w:p>
    <w:p w14:paraId="59D4B8F9" w14:textId="77777777" w:rsidR="00BF7C68" w:rsidRPr="002032A8" w:rsidRDefault="00DB6C76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helyi</w:t>
      </w:r>
      <w:r w:rsidR="005D48B1" w:rsidRPr="002032A8">
        <w:rPr>
          <w:rFonts w:ascii="Arial" w:hAnsi="Arial" w:cs="Arial"/>
          <w:i/>
          <w:iCs/>
          <w:sz w:val="22"/>
          <w:szCs w:val="22"/>
        </w:rPr>
        <w:t xml:space="preserve">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hatásaihoz való alkalmazkodással,</w:t>
      </w:r>
    </w:p>
    <w:p w14:paraId="50C91C85" w14:textId="77777777" w:rsidR="005F54AB" w:rsidRPr="002032A8" w:rsidRDefault="005F54AB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</w:p>
    <w:p w14:paraId="4E580204" w14:textId="77777777" w:rsidR="00DB6C76" w:rsidRPr="002032A8" w:rsidRDefault="00BF7C68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>b) a környezeti neveléssel, tájékoztatással és a társa</w:t>
      </w:r>
      <w:r w:rsidR="00777215" w:rsidRPr="002032A8">
        <w:rPr>
          <w:rFonts w:ascii="Arial" w:hAnsi="Arial" w:cs="Arial"/>
          <w:i/>
          <w:iCs/>
          <w:sz w:val="22"/>
          <w:szCs w:val="22"/>
        </w:rPr>
        <w:t xml:space="preserve">dalmi részvétellel </w:t>
      </w:r>
      <w:r w:rsidRPr="002032A8">
        <w:rPr>
          <w:rFonts w:ascii="Arial" w:hAnsi="Arial" w:cs="Arial"/>
          <w:i/>
          <w:iCs/>
          <w:sz w:val="22"/>
          <w:szCs w:val="22"/>
        </w:rPr>
        <w:t xml:space="preserve">kapcsolatos </w:t>
      </w:r>
    </w:p>
    <w:p w14:paraId="21523C48" w14:textId="77777777" w:rsidR="00BF7C68" w:rsidRPr="002032A8" w:rsidRDefault="00DB6C76" w:rsidP="00DB6C76">
      <w:pPr>
        <w:ind w:left="360" w:firstLine="180"/>
        <w:jc w:val="both"/>
        <w:rPr>
          <w:rFonts w:ascii="Arial" w:hAnsi="Arial" w:cs="Arial"/>
          <w:i/>
          <w:iCs/>
          <w:sz w:val="22"/>
          <w:szCs w:val="22"/>
        </w:rPr>
      </w:pPr>
      <w:r w:rsidRPr="002032A8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F7C68" w:rsidRPr="002032A8">
        <w:rPr>
          <w:rFonts w:ascii="Arial" w:hAnsi="Arial" w:cs="Arial"/>
          <w:i/>
          <w:iCs/>
          <w:sz w:val="22"/>
          <w:szCs w:val="22"/>
        </w:rPr>
        <w:t>feladatokat és előírásokat.”</w:t>
      </w:r>
    </w:p>
    <w:p w14:paraId="6ADF4E0D" w14:textId="77777777" w:rsidR="00BF7C68" w:rsidRPr="002032A8" w:rsidRDefault="00BF7C68">
      <w:pPr>
        <w:rPr>
          <w:rFonts w:ascii="Arial" w:hAnsi="Arial" w:cs="Arial"/>
          <w:i/>
          <w:iCs/>
          <w:sz w:val="22"/>
          <w:szCs w:val="22"/>
        </w:rPr>
      </w:pPr>
    </w:p>
    <w:p w14:paraId="13C235E5" w14:textId="77777777" w:rsidR="00BF7C68" w:rsidRPr="002032A8" w:rsidRDefault="00BF7C68">
      <w:pPr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fenti tartalom a honlapon szerepeltetett Környezetvédelmi programban részletesen bemutatásra került.</w:t>
      </w:r>
    </w:p>
    <w:p w14:paraId="1C9A5EB2" w14:textId="77777777" w:rsidR="00770F34" w:rsidRPr="002032A8" w:rsidRDefault="00770F34">
      <w:pPr>
        <w:rPr>
          <w:rFonts w:ascii="Arial" w:hAnsi="Arial" w:cs="Arial"/>
          <w:sz w:val="22"/>
          <w:szCs w:val="22"/>
        </w:rPr>
      </w:pPr>
    </w:p>
    <w:p w14:paraId="692F9799" w14:textId="77777777" w:rsidR="00770F34" w:rsidRPr="002032A8" w:rsidRDefault="00770F34" w:rsidP="00770F34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2020-ban elkészült a 2026-ig tartó időszakra vonatkozó 5. Nemzeti Környezetvédelmi Program. Az NKP-5 az elmúlt években elért eredményekre és a meglévő, illetve várható új kihívásokra tekintettel határozza meg hazánk környezeti jövőképét és céljait. Olyan intézkedéseket tartalmaz, amelyek végrehajtása biztosítja az egészséges környezet feltételeit, csökkenti a környezetet és az emberi egészséget károsító, veszélyeztető hatásokat a lakosság egészségi állapotának, jóllétének javítása érdekében. Az NKP-5 intézkedései a gazdaság körforgásos jellegének erősítését – a zöld átállást – célozzák, a környezeti előnyök mellett hozzájárulnak az erőforrás-függőség csökkentéséhez, a versenyképesség és a foglalkoztatás növeléséhez.</w:t>
      </w:r>
    </w:p>
    <w:p w14:paraId="61D7A69E" w14:textId="77777777" w:rsidR="00770F34" w:rsidRPr="002032A8" w:rsidRDefault="00770F34" w:rsidP="00770F34">
      <w:pPr>
        <w:jc w:val="both"/>
        <w:rPr>
          <w:rFonts w:ascii="Arial" w:hAnsi="Arial" w:cs="Arial"/>
          <w:sz w:val="22"/>
          <w:szCs w:val="22"/>
        </w:rPr>
      </w:pPr>
    </w:p>
    <w:p w14:paraId="291FD3AA" w14:textId="77777777" w:rsidR="00770F34" w:rsidRPr="002032A8" w:rsidRDefault="00770F34" w:rsidP="00770F34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5. Nemzeti Környezetvédelmi Program stratégiai környezeti vizsgálati eljárása folyamatban van.</w:t>
      </w:r>
    </w:p>
    <w:p w14:paraId="4507F98C" w14:textId="77777777" w:rsidR="00770F34" w:rsidRPr="002032A8" w:rsidRDefault="00770F34" w:rsidP="00770F34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Annak elfogadását követően lesz lehetőség a Települési Környezetvédelmi Programok céljainak meghatározására, és a Nemzeti Környezetvédelmi Programmal való összhang megteremtéséhez.</w:t>
      </w:r>
    </w:p>
    <w:p w14:paraId="5DFD5310" w14:textId="77777777" w:rsidR="00BF7C68" w:rsidRPr="002032A8" w:rsidRDefault="00BF7C68">
      <w:pPr>
        <w:rPr>
          <w:rFonts w:ascii="Arial" w:hAnsi="Arial" w:cs="Arial"/>
          <w:sz w:val="22"/>
          <w:szCs w:val="22"/>
        </w:rPr>
      </w:pPr>
    </w:p>
    <w:p w14:paraId="5A687988" w14:textId="7E66A1F6" w:rsidR="00BF7C68" w:rsidRPr="002032A8" w:rsidRDefault="00BF7C68">
      <w:pPr>
        <w:pStyle w:val="Szvegtrzs3"/>
        <w:spacing w:line="240" w:lineRule="auto"/>
        <w:rPr>
          <w:rFonts w:cs="Arial"/>
          <w:i/>
          <w:iCs/>
          <w:szCs w:val="22"/>
        </w:rPr>
      </w:pPr>
      <w:r w:rsidRPr="002032A8">
        <w:rPr>
          <w:rFonts w:cs="Arial"/>
          <w:i/>
          <w:iCs/>
          <w:szCs w:val="22"/>
        </w:rPr>
        <w:t xml:space="preserve">A város területén működő gazdálkodó szervezetek, és hivatalok </w:t>
      </w:r>
      <w:r w:rsidR="00B75F1F" w:rsidRPr="002032A8">
        <w:rPr>
          <w:rFonts w:cs="Arial"/>
          <w:i/>
          <w:iCs/>
          <w:szCs w:val="22"/>
        </w:rPr>
        <w:t>adatszolgáltatása alapján a 20</w:t>
      </w:r>
      <w:r w:rsidR="007E7DC5" w:rsidRPr="002032A8">
        <w:rPr>
          <w:rFonts w:cs="Arial"/>
          <w:i/>
          <w:iCs/>
          <w:szCs w:val="22"/>
        </w:rPr>
        <w:t>2</w:t>
      </w:r>
      <w:r w:rsidR="00514F43" w:rsidRPr="002032A8">
        <w:rPr>
          <w:rFonts w:cs="Arial"/>
          <w:i/>
          <w:iCs/>
          <w:szCs w:val="22"/>
        </w:rPr>
        <w:t>3</w:t>
      </w:r>
      <w:r w:rsidRPr="002032A8">
        <w:rPr>
          <w:rFonts w:cs="Arial"/>
          <w:i/>
          <w:iCs/>
          <w:szCs w:val="22"/>
        </w:rPr>
        <w:t>. évre vonatkozóan az alábbiakkal kerül</w:t>
      </w:r>
      <w:r w:rsidR="00770F34" w:rsidRPr="002032A8">
        <w:rPr>
          <w:rFonts w:cs="Arial"/>
          <w:i/>
          <w:iCs/>
          <w:szCs w:val="22"/>
        </w:rPr>
        <w:t>het</w:t>
      </w:r>
      <w:r w:rsidRPr="002032A8">
        <w:rPr>
          <w:rFonts w:cs="Arial"/>
          <w:i/>
          <w:iCs/>
          <w:szCs w:val="22"/>
        </w:rPr>
        <w:t xml:space="preserve"> kiegészítésre</w:t>
      </w:r>
      <w:r w:rsidR="008017E7" w:rsidRPr="002032A8">
        <w:rPr>
          <w:rFonts w:cs="Arial"/>
          <w:i/>
          <w:iCs/>
          <w:szCs w:val="22"/>
        </w:rPr>
        <w:t>:</w:t>
      </w:r>
    </w:p>
    <w:p w14:paraId="750B45BF" w14:textId="77777777" w:rsidR="00BF7C68" w:rsidRPr="002032A8" w:rsidRDefault="00BF7C68">
      <w:pPr>
        <w:pStyle w:val="Szvegtrzs3"/>
        <w:spacing w:line="240" w:lineRule="auto"/>
        <w:rPr>
          <w:rFonts w:cs="Arial"/>
          <w:szCs w:val="22"/>
        </w:rPr>
      </w:pPr>
    </w:p>
    <w:p w14:paraId="4C7FAD71" w14:textId="0957BD6E" w:rsidR="00BF7C68" w:rsidRPr="002032A8" w:rsidRDefault="008017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Főépítészi tájékoztató a környezet 202</w:t>
      </w:r>
      <w:r w:rsidR="00514F43" w:rsidRPr="002032A8">
        <w:rPr>
          <w:rFonts w:ascii="Arial" w:hAnsi="Arial" w:cs="Arial"/>
          <w:b/>
          <w:bCs/>
          <w:sz w:val="22"/>
          <w:szCs w:val="22"/>
        </w:rPr>
        <w:t>3</w:t>
      </w:r>
      <w:r w:rsidRPr="002032A8">
        <w:rPr>
          <w:rFonts w:ascii="Arial" w:hAnsi="Arial" w:cs="Arial"/>
          <w:b/>
          <w:bCs/>
          <w:sz w:val="22"/>
          <w:szCs w:val="22"/>
        </w:rPr>
        <w:t>. évi állapotáról.</w:t>
      </w:r>
      <w:r w:rsidR="006369A2" w:rsidRPr="002032A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92DA808" w14:textId="77777777" w:rsidR="008017E7" w:rsidRPr="002032A8" w:rsidRDefault="008017E7" w:rsidP="007E7DC5">
      <w:pPr>
        <w:jc w:val="both"/>
        <w:rPr>
          <w:rFonts w:ascii="Arial" w:hAnsi="Arial" w:cs="Arial"/>
          <w:sz w:val="22"/>
          <w:szCs w:val="22"/>
        </w:rPr>
      </w:pPr>
    </w:p>
    <w:p w14:paraId="06B43EF7" w14:textId="77777777" w:rsidR="00514F43" w:rsidRPr="002032A8" w:rsidRDefault="00514F43" w:rsidP="00514F43">
      <w:pPr>
        <w:pStyle w:val="Szvegtrzs2"/>
        <w:rPr>
          <w:rFonts w:cs="Arial"/>
          <w:b w:val="0"/>
          <w:bCs/>
          <w:szCs w:val="22"/>
        </w:rPr>
      </w:pPr>
      <w:r w:rsidRPr="002032A8">
        <w:rPr>
          <w:rFonts w:cs="Arial"/>
          <w:b w:val="0"/>
          <w:bCs/>
          <w:szCs w:val="22"/>
        </w:rPr>
        <w:t xml:space="preserve">Nagykanizsa városban az országos jelentőségű természetvédelmi értékek, továbbá a természetközeli területek jellemzően állami, illetve magántulajdonban vannak (pl. Mórichelyi halastavak, Alsóvárosi-erdő, Kiskanizsai </w:t>
      </w:r>
      <w:proofErr w:type="gramStart"/>
      <w:r w:rsidRPr="002032A8">
        <w:rPr>
          <w:rFonts w:cs="Arial"/>
          <w:b w:val="0"/>
          <w:bCs/>
          <w:szCs w:val="22"/>
        </w:rPr>
        <w:t>lőtér,</w:t>
      </w:r>
      <w:proofErr w:type="gramEnd"/>
      <w:r w:rsidRPr="002032A8">
        <w:rPr>
          <w:rFonts w:cs="Arial"/>
          <w:b w:val="0"/>
          <w:bCs/>
          <w:szCs w:val="22"/>
        </w:rPr>
        <w:t xml:space="preserve"> stb.), önkormányzati tulajdon nem jellemző, így ezeken az önkormányzatnak tulajdonosi kötelezettségei nincsenek. E területeken az elmúlt időszakban különösebb problémák nem merültek fel. Önkormányzati intézkedésre nem volt szükség. </w:t>
      </w:r>
    </w:p>
    <w:p w14:paraId="4BE031D1" w14:textId="77777777" w:rsidR="00514F43" w:rsidRPr="002032A8" w:rsidRDefault="00514F43" w:rsidP="00514F43">
      <w:pPr>
        <w:pStyle w:val="Szvegtrzs2"/>
        <w:rPr>
          <w:rFonts w:cs="Arial"/>
          <w:b w:val="0"/>
          <w:bCs/>
          <w:szCs w:val="22"/>
        </w:rPr>
      </w:pPr>
    </w:p>
    <w:p w14:paraId="72E3FF95" w14:textId="77777777" w:rsidR="00514F43" w:rsidRPr="002032A8" w:rsidRDefault="00514F43" w:rsidP="00514F43">
      <w:pPr>
        <w:pStyle w:val="Szvegtrzs2"/>
        <w:rPr>
          <w:rFonts w:cs="Arial"/>
          <w:b w:val="0"/>
          <w:bCs/>
          <w:szCs w:val="22"/>
        </w:rPr>
      </w:pPr>
      <w:r w:rsidRPr="002032A8">
        <w:rPr>
          <w:rFonts w:cs="Arial"/>
          <w:b w:val="0"/>
          <w:bCs/>
          <w:szCs w:val="22"/>
        </w:rPr>
        <w:t>A 2023. évben lezárultak a településrendezési eszköz módosítási eljárások, melyek új munkahely megtartó és teremtő beruházások lehetőségét biztosítják, továbbá a lakosság felől érkezett igényeket, valamint a jogszabályi előírások változásának való megfelelés céljából tett kiigazításokat szolgálta. A biológiai aktivitás érték nem változott.</w:t>
      </w:r>
    </w:p>
    <w:p w14:paraId="2FD0DD1C" w14:textId="77777777" w:rsidR="00514F43" w:rsidRPr="002032A8" w:rsidRDefault="00514F43" w:rsidP="00514F43">
      <w:pPr>
        <w:pStyle w:val="Szvegtrzs2"/>
        <w:rPr>
          <w:rFonts w:cs="Arial"/>
          <w:b w:val="0"/>
          <w:bCs/>
          <w:szCs w:val="22"/>
        </w:rPr>
      </w:pPr>
    </w:p>
    <w:p w14:paraId="7ABF36E3" w14:textId="77777777" w:rsidR="00514F43" w:rsidRPr="002032A8" w:rsidRDefault="00514F43" w:rsidP="00514F43">
      <w:pPr>
        <w:pStyle w:val="Szvegtrzs2"/>
        <w:rPr>
          <w:rFonts w:cs="Arial"/>
          <w:b w:val="0"/>
          <w:bCs/>
          <w:szCs w:val="22"/>
        </w:rPr>
      </w:pPr>
      <w:r w:rsidRPr="002032A8">
        <w:rPr>
          <w:rFonts w:cs="Arial"/>
          <w:b w:val="0"/>
          <w:bCs/>
          <w:szCs w:val="22"/>
        </w:rPr>
        <w:t xml:space="preserve">Települési környezet javító intézkedéseknek tekinthető a Kanizsa Aréna sportcsarnok melletti közterületen új gyermekjátszótér létesítése, a </w:t>
      </w:r>
      <w:proofErr w:type="spellStart"/>
      <w:r w:rsidRPr="002032A8">
        <w:rPr>
          <w:rFonts w:cs="Arial"/>
          <w:b w:val="0"/>
          <w:bCs/>
          <w:szCs w:val="22"/>
        </w:rPr>
        <w:t>palini</w:t>
      </w:r>
      <w:proofErr w:type="spellEnd"/>
      <w:r w:rsidRPr="002032A8">
        <w:rPr>
          <w:rFonts w:cs="Arial"/>
          <w:b w:val="0"/>
          <w:bCs/>
          <w:szCs w:val="22"/>
        </w:rPr>
        <w:t xml:space="preserve"> városrész temetőjében megépült harangláb, a Lendva utcában pályázati projekt keretén belül megvalósult 1000 m</w:t>
      </w:r>
      <w:r w:rsidRPr="002032A8">
        <w:rPr>
          <w:rFonts w:cs="Arial"/>
          <w:b w:val="0"/>
          <w:bCs/>
          <w:szCs w:val="22"/>
          <w:vertAlign w:val="superscript"/>
        </w:rPr>
        <w:t>2</w:t>
      </w:r>
      <w:r w:rsidRPr="002032A8">
        <w:rPr>
          <w:rFonts w:cs="Arial"/>
          <w:b w:val="0"/>
          <w:bCs/>
          <w:szCs w:val="22"/>
        </w:rPr>
        <w:t xml:space="preserve">-es „Inkubációs Csarnok”, a </w:t>
      </w:r>
      <w:proofErr w:type="spellStart"/>
      <w:r w:rsidRPr="002032A8">
        <w:rPr>
          <w:rFonts w:cs="Arial"/>
          <w:b w:val="0"/>
          <w:bCs/>
          <w:szCs w:val="22"/>
        </w:rPr>
        <w:t>Kazanlak</w:t>
      </w:r>
      <w:proofErr w:type="spellEnd"/>
      <w:r w:rsidRPr="002032A8">
        <w:rPr>
          <w:rFonts w:cs="Arial"/>
          <w:b w:val="0"/>
          <w:bCs/>
          <w:szCs w:val="22"/>
        </w:rPr>
        <w:t xml:space="preserve"> krt. 1. és Munkás utca 10. számú társasház között létesített új közterületi személygépkocsi pakolók, valamint az „Önkormányzati épületek energetikai korszerűsítése Nagykanizsán” projekt keretein belül 12 önkormányzati ingatlan energetikai megtakarítást célzó fejlesztése (érintett intézmények: Batthyány Lajos Gimnázium főépülete, Központi Rózsa Óvoda, Központi Rózsa Óvoda Hevesi Tagóvodája, Nagykanizsai Egyesített </w:t>
      </w:r>
      <w:proofErr w:type="spellStart"/>
      <w:r w:rsidRPr="002032A8">
        <w:rPr>
          <w:rFonts w:cs="Arial"/>
          <w:b w:val="0"/>
          <w:bCs/>
          <w:szCs w:val="22"/>
        </w:rPr>
        <w:t>Bölcsöde</w:t>
      </w:r>
      <w:proofErr w:type="spellEnd"/>
      <w:r w:rsidRPr="002032A8">
        <w:rPr>
          <w:rFonts w:cs="Arial"/>
          <w:b w:val="0"/>
          <w:bCs/>
          <w:szCs w:val="22"/>
        </w:rPr>
        <w:t xml:space="preserve"> – Meseház Bölcsőde, Központi Rózsa Óvoda Kertvárosi Tagóvodája, Nagykanizsai Egyesített </w:t>
      </w:r>
      <w:proofErr w:type="spellStart"/>
      <w:r w:rsidRPr="002032A8">
        <w:rPr>
          <w:rFonts w:cs="Arial"/>
          <w:b w:val="0"/>
          <w:bCs/>
          <w:szCs w:val="22"/>
        </w:rPr>
        <w:t>Bölcsöde</w:t>
      </w:r>
      <w:proofErr w:type="spellEnd"/>
      <w:r w:rsidRPr="002032A8">
        <w:rPr>
          <w:rFonts w:cs="Arial"/>
          <w:b w:val="0"/>
          <w:bCs/>
          <w:szCs w:val="22"/>
        </w:rPr>
        <w:t xml:space="preserve"> – Napraforgó </w:t>
      </w:r>
      <w:proofErr w:type="spellStart"/>
      <w:r w:rsidRPr="002032A8">
        <w:rPr>
          <w:rFonts w:cs="Arial"/>
          <w:b w:val="0"/>
          <w:bCs/>
          <w:szCs w:val="22"/>
        </w:rPr>
        <w:t>Bölcsöde</w:t>
      </w:r>
      <w:proofErr w:type="spellEnd"/>
      <w:r w:rsidRPr="002032A8">
        <w:rPr>
          <w:rFonts w:cs="Arial"/>
          <w:b w:val="0"/>
          <w:bCs/>
          <w:szCs w:val="22"/>
        </w:rPr>
        <w:t xml:space="preserve">, Nagykanizsai Egyesített Szociális Intézmény, Hevesi Sándor Művelődési Központ, </w:t>
      </w:r>
      <w:proofErr w:type="spellStart"/>
      <w:r w:rsidRPr="002032A8">
        <w:rPr>
          <w:rFonts w:cs="Arial"/>
          <w:b w:val="0"/>
          <w:bCs/>
          <w:szCs w:val="22"/>
        </w:rPr>
        <w:t>Halis</w:t>
      </w:r>
      <w:proofErr w:type="spellEnd"/>
      <w:r w:rsidRPr="002032A8">
        <w:rPr>
          <w:rFonts w:cs="Arial"/>
          <w:b w:val="0"/>
          <w:bCs/>
          <w:szCs w:val="22"/>
        </w:rPr>
        <w:t xml:space="preserve"> István Városi Könyvtár, Központi Rózsa Óvoda Hétszínvirág Tagóvodája és a Nagykanizsa Egyesített Bölcsőde – Belvárosi Bóbita Bölcsőde).</w:t>
      </w:r>
    </w:p>
    <w:p w14:paraId="14A999C1" w14:textId="77777777" w:rsidR="00514F43" w:rsidRPr="002032A8" w:rsidRDefault="00514F43" w:rsidP="00514F43">
      <w:pPr>
        <w:pStyle w:val="Szvegtrzs2"/>
        <w:rPr>
          <w:rFonts w:cs="Arial"/>
          <w:szCs w:val="22"/>
        </w:rPr>
      </w:pPr>
    </w:p>
    <w:p w14:paraId="2CEAA42E" w14:textId="77777777" w:rsidR="00050DBC" w:rsidRPr="002032A8" w:rsidRDefault="00050DBC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A934CE" w14:textId="14B79A5A" w:rsidR="00050DBC" w:rsidRPr="002032A8" w:rsidRDefault="00050DBC" w:rsidP="007E7DC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A Zala Megyei Kormányhivatal Építésügyi, Örökségvédelmi, Mérésügyi és Műszaki Biztonsági Főosztály Építésügyi, Mérésügyi és Műszaki Biztosági Osztályának tájékoztatása a környezet 202</w:t>
      </w:r>
      <w:r w:rsidR="00E5154D" w:rsidRPr="002032A8">
        <w:rPr>
          <w:rFonts w:ascii="Arial" w:hAnsi="Arial" w:cs="Arial"/>
          <w:b/>
          <w:bCs/>
          <w:sz w:val="22"/>
          <w:szCs w:val="22"/>
        </w:rPr>
        <w:t>3</w:t>
      </w:r>
      <w:r w:rsidRPr="002032A8">
        <w:rPr>
          <w:rFonts w:ascii="Arial" w:hAnsi="Arial" w:cs="Arial"/>
          <w:b/>
          <w:bCs/>
          <w:sz w:val="22"/>
          <w:szCs w:val="22"/>
        </w:rPr>
        <w:t xml:space="preserve">. évi állapotáról. </w:t>
      </w:r>
      <w:r w:rsidR="006369A2" w:rsidRPr="002032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5B903D" w14:textId="77777777" w:rsidR="00BD1EB7" w:rsidRPr="002032A8" w:rsidRDefault="00BD1EB7" w:rsidP="007E7DC5">
      <w:pPr>
        <w:jc w:val="both"/>
        <w:rPr>
          <w:rFonts w:ascii="Arial" w:hAnsi="Arial" w:cs="Arial"/>
          <w:sz w:val="22"/>
          <w:szCs w:val="22"/>
        </w:rPr>
      </w:pPr>
    </w:p>
    <w:p w14:paraId="18E04050" w14:textId="77777777" w:rsidR="004053F5" w:rsidRPr="002032A8" w:rsidRDefault="004053F5" w:rsidP="004053F5">
      <w:pPr>
        <w:spacing w:after="12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2032A8">
        <w:rPr>
          <w:rFonts w:ascii="Arial" w:hAnsi="Arial" w:cs="Arial"/>
          <w:color w:val="000000"/>
          <w:sz w:val="22"/>
          <w:szCs w:val="22"/>
        </w:rPr>
        <w:t>A Zala Vármegyei Kormányhivatal Építésügyi, Örökségvédelmi, Mérésügyi és Műszaki Biztonsági Főosztály Építésügyi, Mérésügyi és Műszaki Biztonsági Osztálya (a továbbiakban: építésügyi hatóság), mint Nagykanizsa közigazgatási területén illetékes építésügyi hatóság, a Nagykanizsa Települési Környezetvédelmi Programjának beszámolójához az alábbi tájékoztatást adja:</w:t>
      </w:r>
    </w:p>
    <w:p w14:paraId="6E100B6F" w14:textId="77777777" w:rsidR="004053F5" w:rsidRPr="002032A8" w:rsidRDefault="004053F5" w:rsidP="004053F5">
      <w:pPr>
        <w:spacing w:after="12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2032A8">
        <w:rPr>
          <w:rFonts w:ascii="Arial" w:hAnsi="Arial" w:cs="Arial"/>
          <w:color w:val="000000"/>
          <w:sz w:val="22"/>
          <w:szCs w:val="22"/>
        </w:rPr>
        <w:t xml:space="preserve">Az építésügyi hatóság az általa lefolytatott hatósági engedélyezési eljárások során az országos építésügyi követelményeket és </w:t>
      </w:r>
      <w:r w:rsidRPr="002032A8">
        <w:rPr>
          <w:rFonts w:ascii="Arial" w:hAnsi="Arial" w:cs="Arial"/>
          <w:sz w:val="22"/>
          <w:szCs w:val="22"/>
        </w:rPr>
        <w:t>Nagykanizsa Megyei Jogú Város Önkormányzat Közgyűlésének 10/2019. (V. 31.) számú rendeletével jóváhagyott Nagykanizsa Megyei Jogú Város szabályozási terve és helyi építési szabályzatában foglalt előírásokat</w:t>
      </w:r>
      <w:r w:rsidRPr="002032A8">
        <w:rPr>
          <w:rFonts w:ascii="Arial" w:hAnsi="Arial" w:cs="Arial"/>
          <w:color w:val="000000"/>
          <w:sz w:val="22"/>
          <w:szCs w:val="22"/>
        </w:rPr>
        <w:t xml:space="preserve"> maradéktalanul érvényre juttatja. Kiemelt figyelmet fordít az előírt minimális zöldfelületek kialakítására és az új parkoló területek fásítására.</w:t>
      </w:r>
    </w:p>
    <w:p w14:paraId="7893A160" w14:textId="77777777" w:rsidR="004053F5" w:rsidRPr="002032A8" w:rsidRDefault="004053F5" w:rsidP="004053F5">
      <w:pPr>
        <w:spacing w:after="120"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2032A8">
        <w:rPr>
          <w:rFonts w:ascii="Arial" w:hAnsi="Arial" w:cs="Arial"/>
          <w:color w:val="000000"/>
          <w:sz w:val="22"/>
          <w:szCs w:val="22"/>
        </w:rPr>
        <w:t>Az építésügyi hatóság az engedélyezési eljárások során, a jogszabályokban előírt esetekben, a környezetvédelmi szakkérdést vizsgáló hatóság szakmai együttműködésével jár el.</w:t>
      </w:r>
    </w:p>
    <w:p w14:paraId="35000BA1" w14:textId="77777777" w:rsidR="001D2534" w:rsidRPr="002032A8" w:rsidRDefault="001D2534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CAF475" w14:textId="7EDDA374" w:rsidR="008017E7" w:rsidRPr="002032A8" w:rsidRDefault="008017E7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Közterület-Felügyelet tájékoztatása a környezet 202</w:t>
      </w:r>
      <w:r w:rsidR="004076CB" w:rsidRPr="002032A8">
        <w:rPr>
          <w:rFonts w:ascii="Arial" w:hAnsi="Arial" w:cs="Arial"/>
          <w:b/>
          <w:bCs/>
          <w:sz w:val="22"/>
          <w:szCs w:val="22"/>
        </w:rPr>
        <w:t>3</w:t>
      </w:r>
      <w:r w:rsidRPr="002032A8">
        <w:rPr>
          <w:rFonts w:ascii="Arial" w:hAnsi="Arial" w:cs="Arial"/>
          <w:b/>
          <w:bCs/>
          <w:sz w:val="22"/>
          <w:szCs w:val="22"/>
        </w:rPr>
        <w:t>. évi állapotáról</w:t>
      </w:r>
      <w:r w:rsidR="00BD1EB7" w:rsidRPr="002032A8">
        <w:rPr>
          <w:rFonts w:ascii="Arial" w:hAnsi="Arial" w:cs="Arial"/>
          <w:b/>
          <w:bCs/>
          <w:sz w:val="22"/>
          <w:szCs w:val="22"/>
        </w:rPr>
        <w:t>.</w:t>
      </w:r>
    </w:p>
    <w:p w14:paraId="4E110598" w14:textId="77777777" w:rsidR="00BD1EB7" w:rsidRPr="002032A8" w:rsidRDefault="00BD1EB7" w:rsidP="007E7DC5">
      <w:pPr>
        <w:jc w:val="both"/>
        <w:rPr>
          <w:rFonts w:ascii="Arial" w:hAnsi="Arial" w:cs="Arial"/>
          <w:sz w:val="22"/>
          <w:szCs w:val="22"/>
        </w:rPr>
      </w:pPr>
    </w:p>
    <w:p w14:paraId="546F8A9B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6.3.2.5. A felszíni és felszín alatti vizeket szennyező illegális hulladékok eltávolítása</w:t>
      </w:r>
    </w:p>
    <w:p w14:paraId="56253758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6CC91F68" w14:textId="77777777" w:rsidR="004076CB" w:rsidRPr="002032A8" w:rsidRDefault="004076CB" w:rsidP="004076CB">
      <w:pPr>
        <w:pStyle w:val="Szvegtrzs"/>
        <w:numPr>
          <w:ilvl w:val="0"/>
          <w:numId w:val="11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Az elmúlt közel egy éves időszakban a Közterület Felügyelet felé nem érkezett lakossági panaszbejelentés, illetve jelzés felszíni vizek szennyezése tárgyában. </w:t>
      </w:r>
      <w:proofErr w:type="spellStart"/>
      <w:r w:rsidRPr="002032A8">
        <w:rPr>
          <w:rFonts w:cs="Arial"/>
          <w:b w:val="0"/>
          <w:sz w:val="22"/>
          <w:szCs w:val="22"/>
        </w:rPr>
        <w:t>Havaria</w:t>
      </w:r>
      <w:proofErr w:type="spellEnd"/>
      <w:r w:rsidRPr="002032A8">
        <w:rPr>
          <w:rFonts w:cs="Arial"/>
          <w:b w:val="0"/>
          <w:sz w:val="22"/>
          <w:szCs w:val="22"/>
        </w:rPr>
        <w:t xml:space="preserve"> eseményt nem tapasztaltunk, melynek következtében szennyezőanyag került volna az élő vizekbe.</w:t>
      </w:r>
    </w:p>
    <w:p w14:paraId="7AC6BCF5" w14:textId="77777777" w:rsidR="004076CB" w:rsidRPr="002032A8" w:rsidRDefault="004076CB" w:rsidP="004076CB">
      <w:pPr>
        <w:pStyle w:val="Szvegtrzs"/>
        <w:numPr>
          <w:ilvl w:val="0"/>
          <w:numId w:val="11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Általános járőrözésük alatt a Közterület Felügyelet munkatársai felszíni vizek szennyezését nem tapasztalták, intézkedésre nem került sor.</w:t>
      </w:r>
    </w:p>
    <w:p w14:paraId="354BFDAA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 </w:t>
      </w:r>
    </w:p>
    <w:p w14:paraId="5E10EE85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6.4.2.3. és 6.4.2.4. A csapadékvíz elvezető rendszer nyílt árkainak rendszeres tisztítása és a felszíni vizekbe mosódó szennyezőanyagok csökkentése.</w:t>
      </w:r>
    </w:p>
    <w:p w14:paraId="4A9B4EDD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3DCA1FE6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Közterület Felügyelet munkatársai a város valamennyi városrészében ellenőrzéseket tartott az esővíz-elvezető közterületi árkok állapotáról, illetve meglétéről. Az elmúlt időszakban 2 panaszbejelentés érkezett a Felügyelethez a vízelvezető árkok gondozatlansága miatt, melyeket minden esetben egyedi ügyként kezelt a felügyelet.  </w:t>
      </w:r>
    </w:p>
    <w:p w14:paraId="0E368F9A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A szakszerű síkosságmentesítéssel a téli időszakban bekövetkező balesetek jelentős része elkerülhető, ezért azokon a területeken, melyek síkosságmentesítéséért az ingatlantulajdonosok felelnek, a Közterület Felügyelet munkatársai folyamatos ellenőrzéseket végeztek. Hiányosságot, szabálytalan sózást nem tapasztaltak. Megfigyeléseink alapján a kereskedelemben forgalmazott anyagokat használták az ingatlanok használói, tulajdonosai.</w:t>
      </w:r>
    </w:p>
    <w:p w14:paraId="7957FC98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3F82408A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6.6.2.3. Talajszennyezések megelőzése.</w:t>
      </w:r>
    </w:p>
    <w:p w14:paraId="02F2C893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37056C18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Lakossági panaszbejelentés 1 esetben érkezett talajszennyezés ügyében a Felügyelethez. Az </w:t>
      </w:r>
      <w:proofErr w:type="gramStart"/>
      <w:r w:rsidRPr="002032A8">
        <w:rPr>
          <w:rFonts w:cs="Arial"/>
          <w:b w:val="0"/>
          <w:sz w:val="22"/>
          <w:szCs w:val="22"/>
        </w:rPr>
        <w:t>esetet  munkatársaink</w:t>
      </w:r>
      <w:proofErr w:type="gramEnd"/>
      <w:r w:rsidRPr="002032A8">
        <w:rPr>
          <w:rFonts w:cs="Arial"/>
          <w:b w:val="0"/>
          <w:sz w:val="22"/>
          <w:szCs w:val="22"/>
        </w:rPr>
        <w:t xml:space="preserve"> kivizsgálták és intézkedtek az ügyben. Az általános ellenőrzések időpontjaiban egyéb illegális szennyvíz-leürítést, vagy annak nyomát nem tapasztaltuk.  </w:t>
      </w:r>
    </w:p>
    <w:p w14:paraId="6610B381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29C34417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4317F33B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6.8.2.4. A lakossági gumi, műanyag és egyéb hulladékok égetéséből származó légszennyezés csökkentése.</w:t>
      </w:r>
    </w:p>
    <w:p w14:paraId="08DB0637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558A0F0C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Közterület Felügyelet munkatársai rendszeresen adnak tájékoztatást a tűzgyújtás szabályozásával kapcsolatban a lakosság részére. Az elmúlt időszakban folyamatosan ellenőriztük a tűzgyújtásokat a város teljes területén. 15 esetben az általános járőrözés időpontjában észleltek munkatársaink tűzgyújtást. Lakossági panaszbejelentés 9 esetben érkezett szabadtéri égetés miatt. Összesen 18 esetben került sor intézkedésre. </w:t>
      </w:r>
    </w:p>
    <w:p w14:paraId="2C701980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Mindegyik alkalommal avar és kerti hulladékot égettek az ügyfelek, a tilalmi időszakokban. A munkatársaink felszólítására a tüzet minden esetben eloltották, illetve tájékoztatva lettek az ügyfelek az avar és kerti hulladék égetés rendjéről.  </w:t>
      </w:r>
    </w:p>
    <w:p w14:paraId="638F0AAE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nem dohányzók védelme érdekében hozott jogszabály betartása tárgyában </w:t>
      </w:r>
      <w:proofErr w:type="spellStart"/>
      <w:r w:rsidRPr="002032A8">
        <w:rPr>
          <w:rFonts w:cs="Arial"/>
          <w:b w:val="0"/>
          <w:sz w:val="22"/>
          <w:szCs w:val="22"/>
        </w:rPr>
        <w:t>alkalmankénti</w:t>
      </w:r>
      <w:proofErr w:type="spellEnd"/>
      <w:r w:rsidRPr="002032A8">
        <w:rPr>
          <w:rFonts w:cs="Arial"/>
          <w:b w:val="0"/>
          <w:sz w:val="22"/>
          <w:szCs w:val="22"/>
        </w:rPr>
        <w:t xml:space="preserve"> ellenőrzésekre került sor a Busz-pályaudvar, valamint a kiemelt köztereinken. Az ellenőrzések alatt tapasztalt dohányzást a felszólítást követően minden alkalommal abbahagyták a fiatalkorúak. Tájékoztatásuk a szabályozásról megtörtént.    </w:t>
      </w:r>
    </w:p>
    <w:p w14:paraId="245FC3D0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08E7D476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6.8.2.6. Az allergén növényekkel kapcsolatos intézkedések, allergén gyomnövények gyérítése.</w:t>
      </w:r>
    </w:p>
    <w:p w14:paraId="40CE7ACC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4C49CC56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nyári és őszi időszakban megtartott ellenőrzések során hatóságom az élelmiszerláncról és annak felügyeletéről szóló 2008. évi XLVI. törvény, a parlagfű elleni közérdekű védekezés végrehajtásának, valamint az állami, illetve a közérdekű védekezés költségeinek megállapításáról, és igénylésének részletes szabályairól szóló 221/2008. (VIII.30.) Kormányrendelet földhasználókra vonatkozó előírásait, a környezetvédelem helyi szabályairól szóló 2/2008. (II.08.) helyi önkormányzati rendelet, valamint a földművelésügyi hatósági és igazgatási feladatokat ellátó szervek kijelöléséről szóló 383/2016. (XII.2.) Korm.rendelet előírásait vette figyelembe. </w:t>
      </w:r>
    </w:p>
    <w:p w14:paraId="4630CC1E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A belterületi és zártkerti ingatlanok gondozatlansága, illetve a parlagfű megjelenése miatt 23 lakossági panaszbejelentés érkezett. A Parlagfű Bejelentő Rendszerben további 5 ingatlant jelentettek be. A napi járőrözések ideje alatt és a bejelentéseket követően összesen 51 helyszíni ellenőrzést tartottak munkatársaink, mely során további 19 ingatlan esetében tapasztalták a növényvédelmi munka (kaszálás) elmaradását.</w:t>
      </w:r>
    </w:p>
    <w:p w14:paraId="591382AC" w14:textId="77777777" w:rsidR="004076CB" w:rsidRPr="002032A8" w:rsidRDefault="004076CB" w:rsidP="004076CB">
      <w:pPr>
        <w:pStyle w:val="Szvegtrzs"/>
        <w:spacing w:line="276" w:lineRule="auto"/>
        <w:ind w:left="360"/>
        <w:jc w:val="both"/>
        <w:rPr>
          <w:rFonts w:cs="Arial"/>
          <w:b w:val="0"/>
          <w:sz w:val="22"/>
          <w:szCs w:val="22"/>
        </w:rPr>
      </w:pPr>
    </w:p>
    <w:p w14:paraId="5C88F047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belterületi ingatlanok tulajdonosai/használói ellen általánosságban felhívással élt hatóságunk, melyet követően eleget tettek kötelezettségüknek a használók. Néhány esetben indokolttá vált a közigazgatási eljárás megindítása.  </w:t>
      </w:r>
    </w:p>
    <w:p w14:paraId="0C76ADEF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zártkerti ingatlanok esetében közigazgatási eljárás kezdeményezésére került sor a Zala Megyei Kormányhivatal felé.  </w:t>
      </w:r>
    </w:p>
    <w:p w14:paraId="3FFB7102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A parlagfűvel fertőzött ingatlanokat érintő eseteket kiemelt fontossággal kezelte a felügyelet.</w:t>
      </w:r>
    </w:p>
    <w:p w14:paraId="5CD79B6E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5672B79B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6.9 Hulladékgazdálkodás</w:t>
      </w:r>
    </w:p>
    <w:p w14:paraId="09FA9DB0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43F43E80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lomtalanítási akció megtartásra került 2023-ben is.  A lomtalanítási időszakban a Felügyelet munkatársai a családi házas övezeteket, valamint a lakótelepi társasházak környezetét járták be, ahol a közterületre, vagy konténerbe összerakott hulladék elhordásának megakadályozása miatt igazoltatásokat folytattak. A tapasztalat szerint néhány esetben a szabályszegők engedély nélkül szedték és válogatták ki a hulladékot a konténerből. A szabálytalanul kigyűjtött hulladék minden esetben visszahelyezésre került a konténerbe. </w:t>
      </w:r>
    </w:p>
    <w:p w14:paraId="0C0E7EC2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családi házas részeken rossz időpontban közterületre kihelyezett hulladékot a közszolgáltató több esetben nem vitte el, de felhívásunkra a lakók visszapakolták ingatlanuk területére. </w:t>
      </w:r>
    </w:p>
    <w:p w14:paraId="23218C2E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17 lakossági panaszbejelentés érkezett a Felügyelet felé elhagyott hulladék tárgyában. Több esetben a közterületeken, valamint önkormányzati közút területén, egyéb ingatlanokon hagytak hátra jellemzően háztartási jellegű hulladékot, de autógumikat, más kommunális jellegű hulladékot is tapasztaltak a Felügyelet munkatársai ellenőrzésük során. </w:t>
      </w:r>
    </w:p>
    <w:p w14:paraId="590B80EC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Közterület Felügyelet munkatársai a lakossági bejelentések kivizsgálásán felül további célzott ellenőrzéseket is tartottak. A tapasztalatok alapján megállapítható, hogy a közterületeken tipikusan a háztartásokból, lomtalanításból származó hulladékok jelentek meg. Papír és műanyag hulladékok, régi bútorok, játékok, autógumik. A közterületen elhagyott hulladékok elszállításra kerültek a kezelő, vagy a közszolgáltató által. </w:t>
      </w:r>
    </w:p>
    <w:p w14:paraId="295DD120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magáningatlanon, elsősorban a város külterületein elhagyott hulladékok esetében 15 alkalommal történt bejelentés a Közterület Felügyelet részéről a 2023-ben alakult Hulladékgazdálkodási Hatóság felé. </w:t>
      </w:r>
    </w:p>
    <w:p w14:paraId="3A694302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733C7E9D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6.9.2.5. Szelektív hulladékgyűjtés.</w:t>
      </w:r>
    </w:p>
    <w:p w14:paraId="72D23389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050FFB32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város területén kialakított hulladékgazdálkodási rendszer egyik eleme a szelektív hulladékgyűjtő szigetek hálózata. A szigetek környezetét az általános területi bejárások során a Felügyelet munkatársai napi rendszerességgel ellenőrzik hol rövidebb, hol hosszabb idejű megfigyelésekkel. A szelektív gyűjtő szigetek mellett elhagyott hulladék miatt 11 lakossági bejelentés érkezett, továbbá a Felügyelet munkatársai 21 alkalommal észleltek jelentősebb mennyiségű hulladékot a szigetek körül. </w:t>
      </w:r>
    </w:p>
    <w:p w14:paraId="51245A58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kertvárosi részeken </w:t>
      </w:r>
      <w:proofErr w:type="gramStart"/>
      <w:r w:rsidRPr="002032A8">
        <w:rPr>
          <w:rFonts w:cs="Arial"/>
          <w:b w:val="0"/>
          <w:sz w:val="22"/>
          <w:szCs w:val="22"/>
        </w:rPr>
        <w:t>( Palin</w:t>
      </w:r>
      <w:proofErr w:type="gramEnd"/>
      <w:r w:rsidRPr="002032A8">
        <w:rPr>
          <w:rFonts w:cs="Arial"/>
          <w:b w:val="0"/>
          <w:sz w:val="22"/>
          <w:szCs w:val="22"/>
        </w:rPr>
        <w:t xml:space="preserve">, </w:t>
      </w:r>
      <w:proofErr w:type="spellStart"/>
      <w:r w:rsidRPr="002032A8">
        <w:rPr>
          <w:rFonts w:cs="Arial"/>
          <w:b w:val="0"/>
          <w:sz w:val="22"/>
          <w:szCs w:val="22"/>
        </w:rPr>
        <w:t>Kiskanizsa</w:t>
      </w:r>
      <w:proofErr w:type="spellEnd"/>
      <w:r w:rsidRPr="002032A8">
        <w:rPr>
          <w:rFonts w:cs="Arial"/>
          <w:b w:val="0"/>
          <w:sz w:val="22"/>
          <w:szCs w:val="22"/>
        </w:rPr>
        <w:t xml:space="preserve"> ) a szelektív hulladékgyűjtő szigetek körül több esetben észleltek a Felügyelet munkatársai jelentős mennyiségű elhagyott hulladékot. Ezek a szelektív hulladékgyűjtő szigetek megszüntetésre kerültek, így az érintett területek tiszták és rendezettek. </w:t>
      </w:r>
    </w:p>
    <w:p w14:paraId="7AAAD01C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A szolgáltató minden hónapban teljesen kitakarította a város területén elhelyezett szigetek környezetét, az ünnepek időszakában pedig különös figyelmet fordított rá.</w:t>
      </w:r>
    </w:p>
    <w:p w14:paraId="1984EDD9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1BA56577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6.9.2.6. Építési és bontási hulladék hasznosítása.</w:t>
      </w:r>
    </w:p>
    <w:p w14:paraId="33325295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2C96FB7E" w14:textId="77777777" w:rsidR="004076CB" w:rsidRPr="002032A8" w:rsidRDefault="004076CB" w:rsidP="004076CB">
      <w:pPr>
        <w:pStyle w:val="Szvegtrzs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>Nagykanizsa közigazgatási területén az elmúlt időszakban 5 alkalommal észleltek építési és bontási hulladékot a Felügyelet munkatársai, amely felszólításunkra minden esetben elszállításra került.</w:t>
      </w:r>
    </w:p>
    <w:p w14:paraId="6664C774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43448CF9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6.9.2.8. Köztisztaság biztosítása</w:t>
      </w:r>
    </w:p>
    <w:p w14:paraId="37E11283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508FEE33" w14:textId="77777777" w:rsidR="004076CB" w:rsidRPr="002032A8" w:rsidRDefault="004076CB" w:rsidP="004076CB">
      <w:pPr>
        <w:pStyle w:val="Szvegtrzs"/>
        <w:numPr>
          <w:ilvl w:val="0"/>
          <w:numId w:val="18"/>
        </w:numPr>
        <w:spacing w:line="276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közszolgáltató cég és a közterületeket kezelő cég munkatársaival egész évben folyamatos a kapcsolattartása a Felügyeletnek. Ennek köszönhetően a közterületeken elhagyott hulladék sok esetben még aznap összeszedésre és ártalmatlanításra került, de legkésőbb pár napon belül.  </w:t>
      </w:r>
    </w:p>
    <w:p w14:paraId="3CB206B9" w14:textId="77777777" w:rsidR="004076CB" w:rsidRPr="002032A8" w:rsidRDefault="004076CB" w:rsidP="004076CB">
      <w:pPr>
        <w:pStyle w:val="Szvegtrzs"/>
        <w:numPr>
          <w:ilvl w:val="0"/>
          <w:numId w:val="18"/>
        </w:numPr>
        <w:spacing w:line="276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Lakossági panaszbejelentés, illetve járőrözés során 5 esetben történt sárfelhordás, 2 esetben parkoló gépjárműből olajszivárgás. </w:t>
      </w:r>
    </w:p>
    <w:p w14:paraId="107C27E5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</w:p>
    <w:p w14:paraId="0613331E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i/>
          <w:sz w:val="22"/>
          <w:szCs w:val="22"/>
        </w:rPr>
      </w:pPr>
      <w:r w:rsidRPr="002032A8">
        <w:rPr>
          <w:rFonts w:cs="Arial"/>
          <w:b w:val="0"/>
          <w:i/>
          <w:sz w:val="22"/>
          <w:szCs w:val="22"/>
        </w:rPr>
        <w:t>6.13.2 Állatvédelem</w:t>
      </w:r>
    </w:p>
    <w:p w14:paraId="299CBED8" w14:textId="77777777" w:rsidR="004076CB" w:rsidRPr="002032A8" w:rsidRDefault="004076CB" w:rsidP="004076CB">
      <w:pPr>
        <w:pStyle w:val="Szvegtrzs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7D52401A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A Felügyelet munkatársai járőrözésük során 15 alkalommal észleltek, illetve 9 esetben lakossági panaszbejelentés érkezett, miszerint közterületre jutnak ki ebek, vagy póráz nélkül sétáltatja gazdája. Munkatársaink 3 esetben kutyapiszok felszedésének hiányát tapasztalták.  Ezen felül további 22 hatósági megkeresés érkezett, melyekben segített csoportunk közös ellenőrzést tartani, adatot egyeztetni. Az elmúlt időszakban több, ellenőrzést tartottak a felügyelők, melyek célzottan a póráz nélkül sétáltatott ebekre, vagy a kutyapiszok felszedésére irányultak. Az ellenőrzések valamennyi városrészt érintették, a Keleti városrészben kiemeltebben.     </w:t>
      </w:r>
    </w:p>
    <w:p w14:paraId="57722B44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Lakossági jelzésre, illetve az általános ellenőrzés során tapasztalt kóbor ebek többsége a helyi állatvédő egyesület munkatársának közreműködésével befogásra kerültek, néhány eset kivételével. Az ebek a menhelyre kerültek beszállításra.  </w:t>
      </w:r>
    </w:p>
    <w:p w14:paraId="51F2B96D" w14:textId="77777777" w:rsidR="004076CB" w:rsidRPr="002032A8" w:rsidRDefault="004076CB" w:rsidP="004076CB">
      <w:pPr>
        <w:pStyle w:val="Szvegtrzs"/>
        <w:numPr>
          <w:ilvl w:val="0"/>
          <w:numId w:val="10"/>
        </w:numPr>
        <w:spacing w:line="276" w:lineRule="auto"/>
        <w:jc w:val="both"/>
        <w:rPr>
          <w:rFonts w:cs="Arial"/>
          <w:b w:val="0"/>
          <w:sz w:val="22"/>
          <w:szCs w:val="22"/>
        </w:rPr>
      </w:pPr>
      <w:r w:rsidRPr="002032A8">
        <w:rPr>
          <w:rFonts w:cs="Arial"/>
          <w:b w:val="0"/>
          <w:sz w:val="22"/>
          <w:szCs w:val="22"/>
        </w:rPr>
        <w:t xml:space="preserve">Általánosan elmondható, a lakosok visszajelzései szerint az állattartók nagyobb hányada betartja az előírásokat, az együttélés szabályait. Az ellenőrzéseken tapasztaltak is alátámasztják ezt a megállapítást.  </w:t>
      </w:r>
    </w:p>
    <w:p w14:paraId="4DECCABF" w14:textId="77777777" w:rsidR="002F1325" w:rsidRPr="002032A8" w:rsidRDefault="002F1325" w:rsidP="002F1325">
      <w:pPr>
        <w:pStyle w:val="Szvegtrzs"/>
        <w:rPr>
          <w:rFonts w:cs="Arial"/>
          <w:sz w:val="22"/>
          <w:szCs w:val="22"/>
        </w:rPr>
      </w:pPr>
      <w:r w:rsidRPr="002032A8">
        <w:rPr>
          <w:rFonts w:cs="Arial"/>
          <w:sz w:val="22"/>
          <w:szCs w:val="22"/>
        </w:rPr>
        <w:t xml:space="preserve">  </w:t>
      </w:r>
    </w:p>
    <w:p w14:paraId="102AE2CC" w14:textId="4FFAAE83" w:rsidR="00F06D5C" w:rsidRPr="002032A8" w:rsidRDefault="00964F9A" w:rsidP="007E7DC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 xml:space="preserve">A városüzemeltetési feladatokat ellátó gazdasági társaság </w:t>
      </w:r>
      <w:r w:rsidR="002B16D9" w:rsidRPr="002032A8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2B16D9" w:rsidRPr="002032A8">
        <w:rPr>
          <w:rFonts w:ascii="Arial" w:hAnsi="Arial" w:cs="Arial"/>
          <w:b/>
          <w:bCs/>
          <w:sz w:val="22"/>
          <w:szCs w:val="22"/>
        </w:rPr>
        <w:t>Via</w:t>
      </w:r>
      <w:proofErr w:type="spellEnd"/>
      <w:r w:rsidR="002B16D9" w:rsidRPr="002032A8">
        <w:rPr>
          <w:rFonts w:ascii="Arial" w:hAnsi="Arial" w:cs="Arial"/>
          <w:b/>
          <w:bCs/>
          <w:sz w:val="22"/>
          <w:szCs w:val="22"/>
        </w:rPr>
        <w:t xml:space="preserve"> Kanizsa Városüzemeltető Nonprofit Zrt. </w:t>
      </w:r>
      <w:r w:rsidRPr="002032A8">
        <w:rPr>
          <w:rFonts w:ascii="Arial" w:hAnsi="Arial" w:cs="Arial"/>
          <w:b/>
          <w:bCs/>
          <w:sz w:val="22"/>
          <w:szCs w:val="22"/>
        </w:rPr>
        <w:t>tájékoztatója a környezet 202</w:t>
      </w:r>
      <w:r w:rsidR="004076CB" w:rsidRPr="002032A8">
        <w:rPr>
          <w:rFonts w:ascii="Arial" w:hAnsi="Arial" w:cs="Arial"/>
          <w:b/>
          <w:bCs/>
          <w:sz w:val="22"/>
          <w:szCs w:val="22"/>
        </w:rPr>
        <w:t>3</w:t>
      </w:r>
      <w:r w:rsidRPr="002032A8">
        <w:rPr>
          <w:rFonts w:ascii="Arial" w:hAnsi="Arial" w:cs="Arial"/>
          <w:b/>
          <w:bCs/>
          <w:sz w:val="22"/>
          <w:szCs w:val="22"/>
        </w:rPr>
        <w:t>. évi állapotáról.</w:t>
      </w:r>
      <w:r w:rsidR="006369A2" w:rsidRPr="002032A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84B64AE" w14:textId="77777777" w:rsidR="00BD1EB7" w:rsidRPr="002032A8" w:rsidRDefault="00BD1EB7" w:rsidP="007E7DC5">
      <w:pPr>
        <w:jc w:val="both"/>
        <w:rPr>
          <w:rFonts w:ascii="Arial" w:hAnsi="Arial" w:cs="Arial"/>
          <w:sz w:val="22"/>
          <w:szCs w:val="22"/>
        </w:rPr>
      </w:pPr>
    </w:p>
    <w:p w14:paraId="6ADDEED0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ÉLŐ-2</w:t>
      </w:r>
      <w:r w:rsidRPr="002032A8">
        <w:rPr>
          <w:rFonts w:ascii="Arial" w:hAnsi="Arial" w:cs="Arial"/>
          <w:b/>
          <w:sz w:val="22"/>
          <w:szCs w:val="22"/>
        </w:rPr>
        <w:tab/>
        <w:t>Vizes élőhelyek kialakítása, rekonstrukciója / Felszíni vízfolyások (patakok, tavak) karbantartása /</w:t>
      </w:r>
    </w:p>
    <w:p w14:paraId="5F1FA1C3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külső városrészekben lévő (</w:t>
      </w:r>
      <w:proofErr w:type="spellStart"/>
      <w:r w:rsidRPr="002032A8">
        <w:rPr>
          <w:rFonts w:ascii="Arial" w:hAnsi="Arial" w:cs="Arial"/>
          <w:sz w:val="22"/>
          <w:szCs w:val="22"/>
        </w:rPr>
        <w:t>Kiskanizsa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, Miklósfa, Palin) kerti árkok kaszálása, növényzetmentesítése során a növényi hulladék mellett az ott talált kommunális hulladék összegyűjtése és eltávolítása folyamatosan megtörténik a vízminőség megőrzése érdekében. A Csónakázó-tónál a parti sáv kaszálása is rendszeresen megtörtént. </w:t>
      </w:r>
    </w:p>
    <w:p w14:paraId="5B8DADF3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i/>
          <w:sz w:val="22"/>
          <w:szCs w:val="22"/>
        </w:rPr>
      </w:pPr>
    </w:p>
    <w:p w14:paraId="655723A2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HULL-4</w:t>
      </w:r>
      <w:r w:rsidRPr="002032A8">
        <w:rPr>
          <w:rFonts w:ascii="Arial" w:hAnsi="Arial" w:cs="Arial"/>
          <w:sz w:val="22"/>
          <w:szCs w:val="22"/>
        </w:rPr>
        <w:t xml:space="preserve">   </w:t>
      </w:r>
      <w:r w:rsidRPr="002032A8">
        <w:rPr>
          <w:rFonts w:ascii="Arial" w:hAnsi="Arial" w:cs="Arial"/>
          <w:sz w:val="22"/>
          <w:szCs w:val="22"/>
        </w:rPr>
        <w:tab/>
      </w:r>
      <w:r w:rsidRPr="002032A8">
        <w:rPr>
          <w:rFonts w:ascii="Arial" w:hAnsi="Arial" w:cs="Arial"/>
          <w:b/>
          <w:sz w:val="22"/>
          <w:szCs w:val="22"/>
        </w:rPr>
        <w:t>Illegális lerakóhelyek megszüntetése / A lerakóhelyek feltárása, az ingatlantulajdonosok felszólítása a megszüntetésre / Közterületek esetén felszámolása</w:t>
      </w:r>
    </w:p>
    <w:p w14:paraId="5AFEEE51" w14:textId="77777777" w:rsidR="004053F5" w:rsidRPr="002032A8" w:rsidRDefault="004053F5" w:rsidP="004053F5">
      <w:pPr>
        <w:ind w:left="1134" w:hanging="276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Az illegális hulladéklerakók helyszíneiről közterületi bejárásaink alkalmával, lakossági, hatósági bejelentések alapján, illetve a Hulladékradar rendszeren keresztül értesültünk. A helyszíneléseket követően a hulladék összegyűjtését megszerveztük és hulladéklerakóra történő elszállításáról gondoskodtunk. </w:t>
      </w:r>
      <w:bookmarkStart w:id="0" w:name="_Hlk54953138"/>
      <w:r w:rsidRPr="002032A8">
        <w:rPr>
          <w:rFonts w:ascii="Arial" w:hAnsi="Arial" w:cs="Arial"/>
          <w:sz w:val="22"/>
          <w:szCs w:val="22"/>
        </w:rPr>
        <w:t>Az idei évben megszüntetésre került a Nagykanizsa, 31041 hrsz-ú külterületi ingatlanon (Mórichelyi-út) elhelyezett nagy kiterjedésű illegális hulladéklerakó.</w:t>
      </w:r>
    </w:p>
    <w:bookmarkEnd w:id="0"/>
    <w:p w14:paraId="01098BEC" w14:textId="77777777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 </w:t>
      </w:r>
    </w:p>
    <w:p w14:paraId="66497ED3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INT-4</w:t>
      </w:r>
      <w:r w:rsidRPr="002032A8">
        <w:rPr>
          <w:rFonts w:ascii="Arial" w:hAnsi="Arial" w:cs="Arial"/>
          <w:b/>
          <w:bCs/>
          <w:sz w:val="22"/>
          <w:szCs w:val="22"/>
        </w:rPr>
        <w:tab/>
        <w:t>Környezettudatos nevelési módszerek elterjesztése / Környezeti és egészségügyi állapotra vonatkozó adatok megismerése és megismertetése</w:t>
      </w:r>
    </w:p>
    <w:p w14:paraId="2C93574C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ab/>
      </w:r>
    </w:p>
    <w:p w14:paraId="2B88BA1B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INT-5</w:t>
      </w:r>
      <w:r w:rsidRPr="002032A8">
        <w:rPr>
          <w:rFonts w:ascii="Arial" w:hAnsi="Arial" w:cs="Arial"/>
          <w:b/>
          <w:bCs/>
          <w:sz w:val="22"/>
          <w:szCs w:val="22"/>
        </w:rPr>
        <w:tab/>
        <w:t>Természeti, környezeti és helyi értékek bemutatása / Környezeti és egészségügyi állapotra vonatkozó adatok megismerése és megismertetése</w:t>
      </w:r>
    </w:p>
    <w:p w14:paraId="375859D4" w14:textId="77777777" w:rsidR="004053F5" w:rsidRPr="002032A8" w:rsidRDefault="004053F5" w:rsidP="004053F5">
      <w:pPr>
        <w:ind w:left="1134" w:hanging="993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A közterületen lévő szelektív hulladékgyűjtő szigetek környezetének kommunális hulladékmentesítését rendszeresen végzi a helyi szakvállalkozás. A szolgáltató társaságunkkal egyeztetve (lakossági kérésre) több, folyamatosan problémás szelektív szigetet szüntetett meg. A megszüntetések kizárólag családi házas övezetekben történtek, ahol továbbra is működik a házhoz menő gyűjtés és szállítás. </w:t>
      </w:r>
    </w:p>
    <w:p w14:paraId="537AE073" w14:textId="77777777" w:rsidR="004053F5" w:rsidRPr="002032A8" w:rsidRDefault="004053F5" w:rsidP="004053F5">
      <w:pPr>
        <w:ind w:left="1134" w:hanging="993"/>
        <w:jc w:val="both"/>
        <w:rPr>
          <w:rFonts w:ascii="Arial" w:hAnsi="Arial" w:cs="Arial"/>
          <w:i/>
          <w:sz w:val="22"/>
          <w:szCs w:val="22"/>
        </w:rPr>
      </w:pPr>
    </w:p>
    <w:p w14:paraId="2C016BBA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KÖZ-1</w:t>
      </w:r>
      <w:r w:rsidRPr="002032A8">
        <w:rPr>
          <w:rFonts w:ascii="Arial" w:hAnsi="Arial" w:cs="Arial"/>
          <w:b/>
          <w:sz w:val="22"/>
          <w:szCs w:val="22"/>
        </w:rPr>
        <w:tab/>
        <w:t>Forgalomszervezés / Közlekedési létesítmények karbantartása, forgalom-csillapítási intézkedések megtétele</w:t>
      </w:r>
    </w:p>
    <w:p w14:paraId="4D8E9124" w14:textId="77777777" w:rsidR="004053F5" w:rsidRPr="002032A8" w:rsidRDefault="004053F5" w:rsidP="004053F5">
      <w:pPr>
        <w:ind w:left="1125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Az évente megszervezésre kerülő forgalomtechnikai szemlén, az éritett szervezetekkel  </w:t>
      </w:r>
      <w:proofErr w:type="gramStart"/>
      <w:r w:rsidRPr="002032A8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2032A8">
        <w:rPr>
          <w:rFonts w:ascii="Arial" w:hAnsi="Arial" w:cs="Arial"/>
          <w:sz w:val="22"/>
          <w:szCs w:val="22"/>
        </w:rPr>
        <w:t>rendőrség, önkormányzat, közterület-felügyelet) együtt értékeljük a több helyszínt érintő forgalmi helyzeteket, valamint a lakosság által felvetett javaslatokat és kéréseket is. A közlekedési létesítmények karbantartása során folyamatos kapcsolatban vagyunk külső vállalkozóval, illetve egyéb létesítményeket ellenőrzési terv alapján kontroláljuk.</w:t>
      </w:r>
    </w:p>
    <w:p w14:paraId="09BC20F7" w14:textId="77777777" w:rsidR="0060041F" w:rsidRPr="002032A8" w:rsidRDefault="0060041F" w:rsidP="0060041F">
      <w:pPr>
        <w:jc w:val="both"/>
        <w:rPr>
          <w:rFonts w:ascii="Arial" w:hAnsi="Arial" w:cs="Arial"/>
          <w:sz w:val="22"/>
          <w:szCs w:val="22"/>
        </w:rPr>
      </w:pPr>
    </w:p>
    <w:p w14:paraId="0BA8D9FC" w14:textId="77777777" w:rsidR="004053F5" w:rsidRPr="002032A8" w:rsidRDefault="004053F5" w:rsidP="004053F5">
      <w:pPr>
        <w:ind w:left="1134" w:hanging="1134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KÖZ-1</w:t>
      </w:r>
      <w:r w:rsidRPr="002032A8">
        <w:rPr>
          <w:rFonts w:ascii="Arial" w:hAnsi="Arial" w:cs="Arial"/>
          <w:b/>
          <w:sz w:val="22"/>
          <w:szCs w:val="22"/>
        </w:rPr>
        <w:tab/>
        <w:t>Forgalomszervezés / Közlekedés-szervezési intézkedések megtétele</w:t>
      </w:r>
    </w:p>
    <w:p w14:paraId="67BF60B3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Társaságunk aktívan kapcsolódik a munkavégzésekből adódó forgalom szervezési munkálatok elvégzéséhez. A beruházások egyeztetésein az érintett szervezetekkel közösen értékeljük a tervezett közlekedésszervezési beavatkozásokat. a beruházások során ezen beavatkozásokat nyomon követjük. </w:t>
      </w:r>
    </w:p>
    <w:p w14:paraId="33EDB029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408BD568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KÖZ-2</w:t>
      </w:r>
      <w:r w:rsidRPr="002032A8">
        <w:rPr>
          <w:rFonts w:ascii="Arial" w:hAnsi="Arial" w:cs="Arial"/>
          <w:b/>
          <w:sz w:val="22"/>
          <w:szCs w:val="22"/>
        </w:rPr>
        <w:tab/>
        <w:t>Úthálózat fejlesztése / Közlekedési létesítmények karbantartása, forgalom-csillapítási intézkedések megtétele</w:t>
      </w:r>
    </w:p>
    <w:p w14:paraId="4F86DFAE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Társaságunk az útüzemeltetési szakfeladat forrásainak racionális felhasználásával látja el a kezelésünkben lévő út- és járdahálózat karbantartási feladatait. Társaságunk saját forrásból is végez </w:t>
      </w:r>
      <w:proofErr w:type="spellStart"/>
      <w:r w:rsidRPr="002032A8">
        <w:rPr>
          <w:rFonts w:ascii="Arial" w:hAnsi="Arial" w:cs="Arial"/>
          <w:sz w:val="22"/>
          <w:szCs w:val="22"/>
        </w:rPr>
        <w:t>kiterjedtebb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 javításokat. A keleti városrész több utcájában </w:t>
      </w:r>
      <w:proofErr w:type="gramStart"/>
      <w:r w:rsidRPr="002032A8">
        <w:rPr>
          <w:rFonts w:ascii="Arial" w:hAnsi="Arial" w:cs="Arial"/>
          <w:sz w:val="22"/>
          <w:szCs w:val="22"/>
        </w:rPr>
        <w:t>aszfaltozást</w:t>
      </w:r>
      <w:proofErr w:type="gramEnd"/>
      <w:r w:rsidRPr="002032A8">
        <w:rPr>
          <w:rFonts w:ascii="Arial" w:hAnsi="Arial" w:cs="Arial"/>
          <w:sz w:val="22"/>
          <w:szCs w:val="22"/>
        </w:rPr>
        <w:t xml:space="preserve"> illetve útburkolat javítási munkálatokat végeztünk. </w:t>
      </w:r>
    </w:p>
    <w:p w14:paraId="043FFB71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i/>
          <w:sz w:val="22"/>
          <w:szCs w:val="22"/>
        </w:rPr>
      </w:pPr>
    </w:p>
    <w:p w14:paraId="259DE0BD" w14:textId="77777777" w:rsidR="004053F5" w:rsidRPr="002032A8" w:rsidRDefault="004053F5" w:rsidP="004053F5">
      <w:pPr>
        <w:ind w:left="1134" w:hanging="1134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KÖZ-2</w:t>
      </w:r>
      <w:r w:rsidRPr="002032A8">
        <w:rPr>
          <w:rFonts w:ascii="Arial" w:hAnsi="Arial" w:cs="Arial"/>
          <w:b/>
          <w:sz w:val="22"/>
          <w:szCs w:val="22"/>
        </w:rPr>
        <w:tab/>
        <w:t>Úthálózat fejlesztése / Közlekedés-szervezési intézkedések megtétele</w:t>
      </w:r>
    </w:p>
    <w:p w14:paraId="34C37F76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A közúthálózat éves útellenőrzési terve </w:t>
      </w:r>
      <w:proofErr w:type="gramStart"/>
      <w:r w:rsidRPr="002032A8">
        <w:rPr>
          <w:rFonts w:ascii="Arial" w:hAnsi="Arial" w:cs="Arial"/>
          <w:sz w:val="22"/>
          <w:szCs w:val="22"/>
        </w:rPr>
        <w:t>szerint</w:t>
      </w:r>
      <w:proofErr w:type="gramEnd"/>
      <w:r w:rsidRPr="002032A8">
        <w:rPr>
          <w:rFonts w:ascii="Arial" w:hAnsi="Arial" w:cs="Arial"/>
          <w:sz w:val="22"/>
          <w:szCs w:val="22"/>
        </w:rPr>
        <w:t xml:space="preserve"> valamint lakossági bejelentések alapján történik a közúthálózat felmérése. A forgalomszervezési javaslatok elbírálása érdekében a társszervezetek bevonásával konzultációt végzünk. </w:t>
      </w:r>
    </w:p>
    <w:p w14:paraId="4AFDB2AD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01BC6467" w14:textId="77777777" w:rsidR="004053F5" w:rsidRPr="002032A8" w:rsidRDefault="004053F5" w:rsidP="004053F5">
      <w:pPr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LEV-1</w:t>
      </w:r>
      <w:r w:rsidRPr="002032A8">
        <w:rPr>
          <w:rFonts w:ascii="Arial" w:hAnsi="Arial" w:cs="Arial"/>
          <w:b/>
          <w:bCs/>
          <w:sz w:val="22"/>
          <w:szCs w:val="22"/>
        </w:rPr>
        <w:tab/>
        <w:t>Utak pormentesítése / Köztisztasági feladatok elvégzése</w:t>
      </w:r>
    </w:p>
    <w:p w14:paraId="336476D2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Városunk közlekedő felületeinek pormentesítése, takarítása, szakvállalkozás megbízásával folyamatosan biztosított volt.</w:t>
      </w:r>
    </w:p>
    <w:p w14:paraId="302F20FF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 Netta Pannonia Kft. a szerződésben foglaltak alapján végezte az utak, szabadvezetésű járdák, lakóutcák gépi és kézi seprését. A szerződés szerint gépi munkavégzés március 20-tól november 10-ig történt a napi program szerint. </w:t>
      </w:r>
    </w:p>
    <w:p w14:paraId="1B11A4CA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0EEB9E2C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 xml:space="preserve"> LEV 2 </w:t>
      </w:r>
      <w:r w:rsidRPr="002032A8">
        <w:rPr>
          <w:rFonts w:ascii="Arial" w:hAnsi="Arial" w:cs="Arial"/>
          <w:b/>
          <w:sz w:val="22"/>
          <w:szCs w:val="22"/>
        </w:rPr>
        <w:tab/>
        <w:t>Allergén gyomnövények gyérítése / Zöldfelületek karbantartása, parlagfű mentesítés</w:t>
      </w:r>
    </w:p>
    <w:p w14:paraId="001FA7B9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>Nagykanizsa közigazgatási területén a zöldfelületek karbantartását szakvállalkozó végzi a szerződésben rögzített előírások szerint. A szerződésben nem rögzített feladatokat saját munkacsapatokkal végeztetjük. A karbantartás része a parlagfű mentesítés is. Az évente előforduló közműfelújítási munkák befejezését követően a bolygatott talajú sávokban kiemelten fontos a parlagfű mentesítés elvégzése.</w:t>
      </w:r>
    </w:p>
    <w:p w14:paraId="59721E5A" w14:textId="77777777" w:rsidR="004053F5" w:rsidRPr="002032A8" w:rsidRDefault="004053F5" w:rsidP="004053F5">
      <w:pPr>
        <w:ind w:left="993" w:hanging="993"/>
        <w:jc w:val="both"/>
        <w:rPr>
          <w:rFonts w:ascii="Arial" w:hAnsi="Arial" w:cs="Arial"/>
          <w:i/>
          <w:sz w:val="22"/>
          <w:szCs w:val="22"/>
        </w:rPr>
      </w:pPr>
    </w:p>
    <w:p w14:paraId="0A033ABE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 xml:space="preserve">LEV 2 </w:t>
      </w:r>
      <w:r w:rsidRPr="002032A8">
        <w:rPr>
          <w:rFonts w:ascii="Arial" w:hAnsi="Arial" w:cs="Arial"/>
          <w:b/>
          <w:sz w:val="22"/>
          <w:szCs w:val="22"/>
        </w:rPr>
        <w:tab/>
        <w:t>Allergén gyomnövények gyérítése / Zöldfelületek karbantartásának szervezése</w:t>
      </w:r>
    </w:p>
    <w:p w14:paraId="38F136EF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zöldfelületek karbantartását Nagykanizsa közigazgatási területén belül helyi szakvállalkozók bevonásával, valamint saját munkacsapatokkal oldjuk meg. Az éves karbantartási feladatok kiemelt része az allergén gyomnövények gyérítése.</w:t>
      </w:r>
    </w:p>
    <w:p w14:paraId="18D5333D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461B586B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LEV-3</w:t>
      </w:r>
      <w:r w:rsidRPr="002032A8">
        <w:rPr>
          <w:rFonts w:ascii="Arial" w:hAnsi="Arial" w:cs="Arial"/>
          <w:b/>
          <w:sz w:val="22"/>
          <w:szCs w:val="22"/>
        </w:rPr>
        <w:tab/>
        <w:t>Légszennyezés csökkentése forgalomszabályozással / Forgalomszervezési intézkedések megtétele</w:t>
      </w:r>
    </w:p>
    <w:p w14:paraId="221BCF9F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i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ab/>
      </w:r>
      <w:r w:rsidRPr="002032A8">
        <w:rPr>
          <w:rFonts w:ascii="Arial" w:hAnsi="Arial" w:cs="Arial"/>
          <w:b/>
          <w:sz w:val="22"/>
          <w:szCs w:val="22"/>
        </w:rPr>
        <w:tab/>
      </w:r>
    </w:p>
    <w:p w14:paraId="1FF8DCEE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VÍZ-5</w:t>
      </w:r>
      <w:r w:rsidRPr="002032A8">
        <w:rPr>
          <w:rFonts w:ascii="Arial" w:hAnsi="Arial" w:cs="Arial"/>
          <w:b/>
          <w:sz w:val="22"/>
          <w:szCs w:val="22"/>
        </w:rPr>
        <w:tab/>
        <w:t>Felszíni vizek védelme / Csapadékvíz elvezető rendszerek folyamatos karban-tartásának biztosítása</w:t>
      </w:r>
    </w:p>
    <w:p w14:paraId="29406BF5" w14:textId="77777777" w:rsidR="004053F5" w:rsidRPr="002032A8" w:rsidRDefault="004053F5" w:rsidP="004053F5">
      <w:pPr>
        <w:ind w:left="1134" w:hanging="993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A külső városrészek (Miklósfa, </w:t>
      </w:r>
      <w:proofErr w:type="spellStart"/>
      <w:r w:rsidRPr="002032A8">
        <w:rPr>
          <w:rFonts w:ascii="Arial" w:hAnsi="Arial" w:cs="Arial"/>
          <w:sz w:val="22"/>
          <w:szCs w:val="22"/>
        </w:rPr>
        <w:t>Kiskanizsa</w:t>
      </w:r>
      <w:proofErr w:type="spellEnd"/>
      <w:r w:rsidRPr="002032A8">
        <w:rPr>
          <w:rFonts w:ascii="Arial" w:hAnsi="Arial" w:cs="Arial"/>
          <w:sz w:val="22"/>
          <w:szCs w:val="22"/>
        </w:rPr>
        <w:t>, Palin) útárok, kerti árkok hálózatának kézi tisztítása, hulladékmentesítése szükség szerint megtörtént. Indokolt esetben gépi beavatkozásra is sor került.</w:t>
      </w:r>
    </w:p>
    <w:p w14:paraId="277A5326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 kerti árkok esetében nagyobb hangsúlyt fektettünk a növényzet kaszálására és mederből történő eltávolítására. A keleti városrészben lévő zárt csapadékos csatornák gépi tisztítása, víznyelők tisztítása folyamatos volt. </w:t>
      </w:r>
    </w:p>
    <w:p w14:paraId="1AD494AD" w14:textId="77777777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</w:p>
    <w:p w14:paraId="68586957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VK-2</w:t>
      </w:r>
      <w:r w:rsidRPr="002032A8">
        <w:rPr>
          <w:rFonts w:ascii="Arial" w:hAnsi="Arial" w:cs="Arial"/>
          <w:b/>
          <w:bCs/>
          <w:sz w:val="22"/>
          <w:szCs w:val="22"/>
        </w:rPr>
        <w:tab/>
        <w:t>Közterületek tisztasága / Köztisztasági feladatok elvégzése</w:t>
      </w:r>
    </w:p>
    <w:p w14:paraId="22CE2D29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 LEV-1. pontban leírtak szerint a Netta-Pannonia Kft. végzi a közterületek tisztántartását a már említett szerződés alapján. Az utak, járdák, szabadvezetésű járdák, lakóutcák közterületi hulladékgyűjtő edények tisztántartása mellett az egyéb közterületek, parkok, játszóterek, terek hulladékmentesítéséről is gondoskodunk. Az utóbbi feladatot a parkfelületek, zöldfelületek karbantartásával megbízott Netta- Pannonia Kft. látta el. A feladatok folyamatos ellenőrzését és a szükség szerinti koordinációt folyamatosan biztosítottuk. </w:t>
      </w:r>
    </w:p>
    <w:p w14:paraId="5AA74FB7" w14:textId="77777777" w:rsidR="004053F5" w:rsidRPr="002032A8" w:rsidRDefault="004053F5" w:rsidP="004053F5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5FAA06CE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ZAJ-1</w:t>
      </w:r>
      <w:r w:rsidRPr="002032A8">
        <w:rPr>
          <w:rFonts w:ascii="Arial" w:hAnsi="Arial" w:cs="Arial"/>
          <w:b/>
          <w:bCs/>
          <w:sz w:val="22"/>
          <w:szCs w:val="22"/>
        </w:rPr>
        <w:tab/>
        <w:t>Közlekedési zaj csökkentése / Forgalom szervezései intézkedések megtétele</w:t>
      </w:r>
    </w:p>
    <w:p w14:paraId="18D3F92F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170B4C94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 xml:space="preserve">ZÖLD-1 </w:t>
      </w:r>
      <w:r w:rsidRPr="002032A8">
        <w:rPr>
          <w:rFonts w:ascii="Arial" w:hAnsi="Arial" w:cs="Arial"/>
          <w:b/>
          <w:sz w:val="22"/>
          <w:szCs w:val="22"/>
        </w:rPr>
        <w:tab/>
        <w:t>Parkosítás, zöldfelület növelés és karbantartás / Zöldfelületek fenntartása, fejlesztése</w:t>
      </w:r>
    </w:p>
    <w:p w14:paraId="27858EB4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ab/>
      </w:r>
      <w:r w:rsidRPr="002032A8">
        <w:rPr>
          <w:rFonts w:ascii="Arial" w:hAnsi="Arial" w:cs="Arial"/>
          <w:sz w:val="22"/>
          <w:szCs w:val="22"/>
        </w:rPr>
        <w:t>Városi parkok, zöldfelületek állapotfenntartását szakvállalkozó bevonásával oldjuk meg, szerződésben rögzített feltételek szerint. A zöldfelületek fejlesztése saját erőből nem valósítható meg.</w:t>
      </w:r>
    </w:p>
    <w:p w14:paraId="49C04710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70730913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 xml:space="preserve">ZÖLD-2 </w:t>
      </w:r>
      <w:r w:rsidRPr="002032A8">
        <w:rPr>
          <w:rFonts w:ascii="Arial" w:hAnsi="Arial" w:cs="Arial"/>
          <w:b/>
          <w:sz w:val="22"/>
          <w:szCs w:val="22"/>
        </w:rPr>
        <w:tab/>
        <w:t>Egyedi fák, fasorok</w:t>
      </w:r>
    </w:p>
    <w:p w14:paraId="08301D0F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ab/>
      </w:r>
      <w:r w:rsidRPr="002032A8">
        <w:rPr>
          <w:rFonts w:ascii="Arial" w:hAnsi="Arial" w:cs="Arial"/>
          <w:sz w:val="22"/>
          <w:szCs w:val="22"/>
        </w:rPr>
        <w:t xml:space="preserve">Helyi védettségű egyedi </w:t>
      </w:r>
      <w:proofErr w:type="gramStart"/>
      <w:r w:rsidRPr="002032A8">
        <w:rPr>
          <w:rFonts w:ascii="Arial" w:hAnsi="Arial" w:cs="Arial"/>
          <w:sz w:val="22"/>
          <w:szCs w:val="22"/>
        </w:rPr>
        <w:t>fák</w:t>
      </w:r>
      <w:proofErr w:type="gramEnd"/>
      <w:r w:rsidRPr="002032A8">
        <w:rPr>
          <w:rFonts w:ascii="Arial" w:hAnsi="Arial" w:cs="Arial"/>
          <w:sz w:val="22"/>
          <w:szCs w:val="22"/>
        </w:rPr>
        <w:t xml:space="preserve"> valamint területek állapotmegőrzése érdekében állandó munkakapcsolatot tartunk fenn a városi főépítésszel. A területek állapotfenntartása közös szakmai előkészítést követően szakvállalkozó bevonásával történik. Új fasorok telepítése saját erőből nem valósítható meg.</w:t>
      </w:r>
    </w:p>
    <w:p w14:paraId="38D7855E" w14:textId="77777777" w:rsidR="004053F5" w:rsidRPr="002032A8" w:rsidRDefault="004053F5" w:rsidP="004053F5">
      <w:pPr>
        <w:jc w:val="both"/>
        <w:rPr>
          <w:rFonts w:ascii="Arial" w:hAnsi="Arial" w:cs="Arial"/>
          <w:i/>
          <w:sz w:val="22"/>
          <w:szCs w:val="22"/>
        </w:rPr>
      </w:pPr>
    </w:p>
    <w:p w14:paraId="3F24347A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>ZÖLD-3</w:t>
      </w:r>
      <w:r w:rsidRPr="002032A8">
        <w:rPr>
          <w:rFonts w:ascii="Arial" w:hAnsi="Arial" w:cs="Arial"/>
          <w:b/>
          <w:sz w:val="22"/>
          <w:szCs w:val="22"/>
        </w:rPr>
        <w:tab/>
        <w:t>Településszépítési programok lebonyolítása / Zöldfelületek fenntartása fejlesztése</w:t>
      </w:r>
    </w:p>
    <w:p w14:paraId="6AFDF12D" w14:textId="77777777" w:rsidR="004053F5" w:rsidRPr="002032A8" w:rsidRDefault="004053F5" w:rsidP="004053F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ab/>
        <w:t xml:space="preserve">A zöldterületek gondozását, a közterületi faállomány ápolását és a köztéri virágágyak, egyéb növényzet telepítését és gondozását a Netta-Pannonia Kft-vel végeztettük, míg külső területeken a </w:t>
      </w:r>
      <w:proofErr w:type="spellStart"/>
      <w:r w:rsidRPr="002032A8">
        <w:rPr>
          <w:rFonts w:ascii="Arial" w:hAnsi="Arial" w:cs="Arial"/>
          <w:sz w:val="22"/>
          <w:szCs w:val="22"/>
        </w:rPr>
        <w:t>Via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 Kanizsa Nonprofit Zrt. saját erőből végzi. Fakivágási és növényzetalakítási munkáinkat a lakosság igényei, valamint a növények biológiai adottságai összehangolásával végezzük. A virágos Magyarország program idei versenyén ismét szerepeltünk. A „10 millió fa” civil fásítási program faültetési terveit, valamint egyéb civil város- és környezetszépítő kezdeményezés megvalósulását segítjük. </w:t>
      </w:r>
    </w:p>
    <w:p w14:paraId="0FC10B9A" w14:textId="77777777" w:rsidR="009D24AF" w:rsidRPr="002032A8" w:rsidRDefault="009D24AF" w:rsidP="00AC290B">
      <w:pPr>
        <w:suppressAutoHyphens w:val="0"/>
        <w:ind w:hanging="1134"/>
        <w:jc w:val="both"/>
        <w:rPr>
          <w:rFonts w:ascii="Arial" w:hAnsi="Arial" w:cs="Arial"/>
          <w:sz w:val="22"/>
          <w:szCs w:val="22"/>
          <w:lang w:eastAsia="hu-HU"/>
        </w:rPr>
      </w:pPr>
      <w:r w:rsidRPr="002032A8">
        <w:rPr>
          <w:rFonts w:ascii="Arial" w:hAnsi="Arial" w:cs="Arial"/>
          <w:sz w:val="22"/>
          <w:szCs w:val="22"/>
          <w:lang w:eastAsia="hu-HU"/>
        </w:rPr>
        <w:t xml:space="preserve">. </w:t>
      </w:r>
    </w:p>
    <w:p w14:paraId="7BE6D3AE" w14:textId="77777777" w:rsidR="008017E7" w:rsidRPr="002032A8" w:rsidRDefault="009A7907" w:rsidP="007E7DC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Tájékoztatás Nagykanizsa közegészségügyi helyzetéről a Zala Megyei Kormányhivatal Nagykanizsai Járási Hivatalának Népegészségügyi Osztálya által szolgáltatott információk alapjá</w:t>
      </w:r>
      <w:r w:rsidR="00415C99" w:rsidRPr="002032A8">
        <w:rPr>
          <w:rFonts w:ascii="Arial" w:hAnsi="Arial" w:cs="Arial"/>
          <w:b/>
          <w:bCs/>
          <w:sz w:val="22"/>
          <w:szCs w:val="22"/>
        </w:rPr>
        <w:t>n.</w:t>
      </w:r>
      <w:r w:rsidR="00415C99" w:rsidRPr="002032A8">
        <w:rPr>
          <w:rFonts w:ascii="Arial" w:hAnsi="Arial" w:cs="Arial"/>
          <w:sz w:val="22"/>
          <w:szCs w:val="22"/>
        </w:rPr>
        <w:t xml:space="preserve">  </w:t>
      </w:r>
    </w:p>
    <w:p w14:paraId="6153B804" w14:textId="77777777" w:rsidR="00BD1EB7" w:rsidRPr="002032A8" w:rsidRDefault="00BD1EB7" w:rsidP="007E7DC5">
      <w:pPr>
        <w:jc w:val="both"/>
        <w:rPr>
          <w:rFonts w:ascii="Arial" w:hAnsi="Arial" w:cs="Arial"/>
          <w:sz w:val="22"/>
          <w:szCs w:val="22"/>
        </w:rPr>
      </w:pPr>
    </w:p>
    <w:p w14:paraId="7410EE65" w14:textId="4883D1BF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hu-HU"/>
        </w:rPr>
      </w:pPr>
      <w:r w:rsidRPr="002032A8">
        <w:rPr>
          <w:rFonts w:ascii="Arial" w:hAnsi="Arial" w:cs="Arial"/>
          <w:b/>
          <w:bCs/>
          <w:color w:val="000000"/>
          <w:sz w:val="22"/>
          <w:szCs w:val="22"/>
          <w:lang w:eastAsia="hu-HU"/>
        </w:rPr>
        <w:t>Ivóvízbiztonság:</w:t>
      </w:r>
    </w:p>
    <w:p w14:paraId="52753EE5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hu-HU"/>
        </w:rPr>
      </w:pPr>
    </w:p>
    <w:p w14:paraId="4896A123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Illetékességi területünkön 21 vízmű üzemel. Egyedi vízellátók száma: 1. </w:t>
      </w:r>
    </w:p>
    <w:p w14:paraId="55B08CB6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Nagykanizsai járás: 14 vízmű </w:t>
      </w:r>
    </w:p>
    <w:p w14:paraId="71130984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Valamennyi település ivóvízhálózattal ellátott. Önellenőrző vizsgálatokat az üzemeltető saját akkreditált laboratóriumban végzi. A vízmintavételi ütemtervet jóváhagyás céljából benyújtották Osztályunkhoz. Határérték túllépéseket, megtett intézkedéseket, visszamérés idejét, vizsgálati eredményeket külön jelenti. </w:t>
      </w:r>
    </w:p>
    <w:p w14:paraId="02610046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Nagykanizsa lakossága részére a molnári vízmű telepről szolgáltatják az ivóvizet. Felügyelete a Népegészségügyi Főosztály (Zalaegerszeg, Kossuth L. u. 9-11.) hatáskörébe tartozik. </w:t>
      </w:r>
    </w:p>
    <w:p w14:paraId="5E541F85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Hatósági mintavételezés a Népegészségügyi Főosztály ütemterve alapján történt. </w:t>
      </w:r>
    </w:p>
    <w:p w14:paraId="5C4A23F5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2023. február és 2023. november 10. között kifogásolt paraméterek miatt 8 esetben adtunk ki rendelkező határozatot a közüzemi ivóvíz szolgáltató részére. </w:t>
      </w:r>
    </w:p>
    <w:p w14:paraId="330912FC" w14:textId="77777777" w:rsidR="0060041F" w:rsidRPr="002032A8" w:rsidRDefault="00A77513" w:rsidP="006004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Hálózat fertőtlenítését, </w:t>
      </w:r>
      <w:proofErr w:type="spellStart"/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>mosatását</w:t>
      </w:r>
      <w:proofErr w:type="spellEnd"/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, kontroll vizsgálatot rendeltük el. A szolgáltató a szükséges intézkedést megtette, kontroll ivóvíz vizsgálati eredményeket megküldte Osztályunknak. </w:t>
      </w:r>
    </w:p>
    <w:p w14:paraId="2FDD0DAB" w14:textId="77777777" w:rsidR="0060041F" w:rsidRPr="002032A8" w:rsidRDefault="0060041F" w:rsidP="006004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</w:p>
    <w:p w14:paraId="106B62EF" w14:textId="7E2A17B9" w:rsidR="00A77513" w:rsidRPr="002032A8" w:rsidRDefault="00A77513" w:rsidP="006004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hu-HU"/>
        </w:rPr>
      </w:pPr>
      <w:r w:rsidRPr="002032A8">
        <w:rPr>
          <w:rFonts w:ascii="Arial" w:hAnsi="Arial" w:cs="Arial"/>
          <w:b/>
          <w:bCs/>
          <w:sz w:val="22"/>
          <w:szCs w:val="22"/>
          <w:lang w:eastAsia="hu-HU"/>
        </w:rPr>
        <w:t xml:space="preserve">Fürdővízbiztonság: </w:t>
      </w:r>
    </w:p>
    <w:p w14:paraId="02BF27BF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Nagykanizsa járásban 10 közfürdő üzemel /szezonálisan, szezonálisan és folyamatosan/. </w:t>
      </w:r>
    </w:p>
    <w:p w14:paraId="7A647159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2032A8">
        <w:rPr>
          <w:rFonts w:ascii="Arial" w:hAnsi="Arial" w:cs="Arial"/>
          <w:color w:val="000000"/>
          <w:sz w:val="22"/>
          <w:szCs w:val="22"/>
          <w:lang w:eastAsia="hu-HU"/>
        </w:rPr>
        <w:t xml:space="preserve">Szezon előtt és szezon közben (hatósági mintavételezéssel egybekötve) is végeztünk közegészségügyi ellenőrzést. Kifogásolt eredmények miatt 6 egységben határozattal történt intézkedés. Kontroll vizsgálatokat előírás szerint végeztetik, működésével az év során probléma, hiányosság nem merült fel. </w:t>
      </w:r>
    </w:p>
    <w:p w14:paraId="410A4DF5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A5D4E8E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hu-HU"/>
        </w:rPr>
      </w:pPr>
      <w:proofErr w:type="spellStart"/>
      <w:r w:rsidRPr="002032A8">
        <w:rPr>
          <w:rFonts w:ascii="Arial" w:hAnsi="Arial" w:cs="Arial"/>
          <w:b/>
          <w:bCs/>
          <w:color w:val="000000"/>
          <w:sz w:val="22"/>
          <w:szCs w:val="22"/>
          <w:lang w:eastAsia="hu-HU"/>
        </w:rPr>
        <w:t>Talajhigiéne</w:t>
      </w:r>
      <w:proofErr w:type="spellEnd"/>
      <w:r w:rsidRPr="002032A8">
        <w:rPr>
          <w:rFonts w:ascii="Arial" w:hAnsi="Arial" w:cs="Arial"/>
          <w:b/>
          <w:bCs/>
          <w:color w:val="000000"/>
          <w:sz w:val="22"/>
          <w:szCs w:val="22"/>
          <w:lang w:eastAsia="hu-HU"/>
        </w:rPr>
        <w:t xml:space="preserve">: </w:t>
      </w:r>
    </w:p>
    <w:p w14:paraId="689B8BA7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1 kommunális hulladéklerakó, 1 hulladékkezelő, 1 komposztáló, 2 hulladékgyűjtő udvar, 1 helyen hulladékhasznosító telep működik. Valamennyi telep a jogszabályokban előírt engedélyekkel rendelkezik. </w:t>
      </w:r>
    </w:p>
    <w:p w14:paraId="32497F6D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353838"/>
          <w:sz w:val="22"/>
          <w:szCs w:val="22"/>
          <w:lang w:eastAsia="hu-HU"/>
        </w:rPr>
      </w:pPr>
      <w:r w:rsidRPr="002032A8">
        <w:rPr>
          <w:rFonts w:ascii="Arial" w:hAnsi="Arial" w:cs="Arial"/>
          <w:color w:val="353838"/>
          <w:sz w:val="22"/>
          <w:szCs w:val="22"/>
          <w:lang w:eastAsia="hu-HU"/>
        </w:rPr>
        <w:t xml:space="preserve">A nem közművel összegyűjtött háztartási szennyvíz átvétele a Délzalai Víz- és Csatornamű Zrt. által üzemeltetett nagykanizsai szennyvíztisztító telepen történik. </w:t>
      </w:r>
    </w:p>
    <w:p w14:paraId="48AA58CE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hu-HU"/>
        </w:rPr>
      </w:pPr>
      <w:r w:rsidRPr="002032A8">
        <w:rPr>
          <w:rFonts w:ascii="Arial" w:hAnsi="Arial" w:cs="Arial"/>
          <w:b/>
          <w:bCs/>
          <w:color w:val="000000"/>
          <w:sz w:val="22"/>
          <w:szCs w:val="22"/>
          <w:lang w:eastAsia="hu-HU"/>
        </w:rPr>
        <w:t xml:space="preserve">Panaszok, közérdekű bejelentések: </w:t>
      </w:r>
    </w:p>
    <w:p w14:paraId="5E4FD1A6" w14:textId="77777777" w:rsidR="00A77513" w:rsidRPr="002032A8" w:rsidRDefault="00A77513" w:rsidP="00A7751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2032A8">
        <w:rPr>
          <w:rFonts w:ascii="Arial" w:hAnsi="Arial" w:cs="Arial"/>
          <w:color w:val="000000"/>
          <w:sz w:val="22"/>
          <w:szCs w:val="22"/>
          <w:lang w:eastAsia="hu-HU"/>
        </w:rPr>
        <w:t xml:space="preserve">Közegészségügyi-járványügyi szempontból 19 panasz érkezett Osztályunkhoz </w:t>
      </w:r>
    </w:p>
    <w:p w14:paraId="0C4A6DB9" w14:textId="77777777" w:rsidR="009A7907" w:rsidRPr="002032A8" w:rsidRDefault="009A7907" w:rsidP="009A7907">
      <w:pPr>
        <w:autoSpaceDE w:val="0"/>
        <w:autoSpaceDN w:val="0"/>
        <w:adjustRightInd w:val="0"/>
        <w:spacing w:line="300" w:lineRule="exact"/>
        <w:jc w:val="both"/>
        <w:rPr>
          <w:rFonts w:ascii="Arial" w:eastAsia="Calibri" w:hAnsi="Arial" w:cs="Arial"/>
          <w:sz w:val="22"/>
          <w:szCs w:val="22"/>
        </w:rPr>
      </w:pPr>
    </w:p>
    <w:p w14:paraId="1E601B0A" w14:textId="16092890" w:rsidR="001F1251" w:rsidRPr="002032A8" w:rsidRDefault="002A6373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 xml:space="preserve">A Délzalai Víz- és Csatornamű Zrt. tájékoztatása </w:t>
      </w:r>
      <w:r w:rsidR="00415C99" w:rsidRPr="002032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FA1763" w14:textId="77777777" w:rsidR="00D02505" w:rsidRPr="002032A8" w:rsidRDefault="00D02505" w:rsidP="007E7DC5">
      <w:pPr>
        <w:jc w:val="both"/>
        <w:rPr>
          <w:rFonts w:ascii="Arial" w:hAnsi="Arial" w:cs="Arial"/>
          <w:sz w:val="22"/>
          <w:szCs w:val="22"/>
        </w:rPr>
      </w:pPr>
    </w:p>
    <w:p w14:paraId="01B059D0" w14:textId="77777777" w:rsidR="002A6373" w:rsidRPr="002032A8" w:rsidRDefault="002A6373" w:rsidP="007E7DC5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Overlap w:val="never"/>
        <w:tblW w:w="50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973"/>
        <w:gridCol w:w="2320"/>
        <w:gridCol w:w="1177"/>
        <w:gridCol w:w="1607"/>
        <w:gridCol w:w="1133"/>
      </w:tblGrid>
      <w:tr w:rsidR="00D65E56" w:rsidRPr="002032A8" w14:paraId="22C3A1FF" w14:textId="77777777" w:rsidTr="004E6F80">
        <w:trPr>
          <w:trHeight w:val="494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1FBB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Programok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46B9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color w:val="000000"/>
                <w:sz w:val="22"/>
                <w:szCs w:val="22"/>
              </w:rPr>
              <w:t>Intézkedés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2683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color w:val="000000"/>
                <w:sz w:val="22"/>
                <w:szCs w:val="22"/>
              </w:rPr>
              <w:t>Az intézkedés hatása, elérendő célkitűzés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3A5F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color w:val="000000"/>
                <w:sz w:val="22"/>
                <w:szCs w:val="22"/>
              </w:rPr>
              <w:t>Határidő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0CA1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sz w:val="22"/>
                <w:szCs w:val="22"/>
              </w:rPr>
              <w:t>Jelentés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4638" w14:textId="77777777" w:rsidR="00D65E56" w:rsidRPr="002032A8" w:rsidRDefault="00D65E56" w:rsidP="00D65E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b/>
                <w:color w:val="000000"/>
                <w:sz w:val="22"/>
                <w:szCs w:val="22"/>
              </w:rPr>
              <w:t>Felelős</w:t>
            </w:r>
          </w:p>
        </w:tc>
      </w:tr>
      <w:tr w:rsidR="00D65E56" w:rsidRPr="002032A8" w14:paraId="1AC48BB5" w14:textId="77777777" w:rsidTr="004E6F80">
        <w:trPr>
          <w:trHeight w:val="4442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6A5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Vízellátás biztonságának növelése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2FA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Ivóvízminőség javító projektek tervezése, lebonyolítása.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B4F1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Ivóvízhálózat rekonstrukciós projekt előkészítése a KEHOP 2.1.11. pályázati konstrukcióra történő benyújtásra</w:t>
            </w:r>
          </w:p>
          <w:p w14:paraId="3C485FE3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</w:t>
            </w:r>
            <w:r w:rsidRPr="002032A8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Nk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>, Platán sor</w:t>
            </w:r>
          </w:p>
          <w:p w14:paraId="3F93553E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</w:t>
            </w:r>
            <w:r w:rsidRPr="002032A8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Nk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>, Teleki utca</w:t>
            </w:r>
          </w:p>
          <w:p w14:paraId="1239F3D5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BF0B8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         Nagykanizsa, térségi (Molnári, Murai) vízbázis és víztisztító telep, valamint Mura I. és Mura II. távvezeték rekonstrukció előkészítése a KEHOP+ pályázati konstrukcióra történő benyújtásra</w:t>
            </w:r>
          </w:p>
          <w:p w14:paraId="005EA17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AEF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F63E4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01E6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5A615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55AC1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B8961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63148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2022. március 31.</w:t>
            </w:r>
          </w:p>
          <w:p w14:paraId="7D17318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7DD48BA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5DFF07C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1BDAED8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38D66A3F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14B6BA72" w14:textId="7412535D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84D41" w:rsidRPr="002032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december 31.</w:t>
            </w:r>
            <w:r w:rsidRPr="002032A8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B6CC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429AF9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E4219C2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8E3028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7E4500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DF00B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22B8D6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Megtörtént.</w:t>
            </w:r>
          </w:p>
          <w:p w14:paraId="2BDD6EB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8EDD77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770FBA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47216D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7E24D2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FB5D8D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E4C484F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Nem történt meg.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CBE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Vagyon-gazdálkodási és Város-üzemeltetési csoport</w:t>
            </w:r>
          </w:p>
          <w:p w14:paraId="0E602DA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E56" w:rsidRPr="002032A8" w14:paraId="744B202C" w14:textId="77777777" w:rsidTr="004E6F80">
        <w:trPr>
          <w:trHeight w:val="3109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540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Vízellátás biztonságának növelése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700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Ivóvízminőség javító projektek tervezése, lebonyolítása.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9993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Ivóvízhálózat rekonstrukció</w:t>
            </w:r>
          </w:p>
          <w:p w14:paraId="76257F14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</w:t>
            </w:r>
            <w:r w:rsidRPr="002032A8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Nk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>, Platán sor</w:t>
            </w:r>
          </w:p>
          <w:p w14:paraId="17892AF0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</w:t>
            </w:r>
            <w:r w:rsidRPr="002032A8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Nk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>, Teleki utca</w:t>
            </w:r>
          </w:p>
          <w:p w14:paraId="0440F8A8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FF2BD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 xml:space="preserve">•   Molnári vízműtelepen NA 500 mm átmérőjű nyersvíz vezetékszakasz rekonstrukció </w:t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csőbéleléses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 xml:space="preserve"> eljárással</w:t>
            </w:r>
          </w:p>
          <w:p w14:paraId="6C600ED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 xml:space="preserve">•    MURA II. NA 600 mm átmérőjű ivóvíz távvezetéken 2 db csőhíd rekonstrukció </w:t>
            </w:r>
            <w:proofErr w:type="spellStart"/>
            <w:r w:rsidRPr="002032A8">
              <w:rPr>
                <w:rFonts w:ascii="Arial" w:hAnsi="Arial" w:cs="Arial"/>
                <w:sz w:val="22"/>
                <w:szCs w:val="22"/>
              </w:rPr>
              <w:t>csőbéleléses</w:t>
            </w:r>
            <w:proofErr w:type="spellEnd"/>
            <w:r w:rsidRPr="002032A8">
              <w:rPr>
                <w:rFonts w:ascii="Arial" w:hAnsi="Arial" w:cs="Arial"/>
                <w:sz w:val="22"/>
                <w:szCs w:val="22"/>
              </w:rPr>
              <w:t xml:space="preserve"> eljárással</w:t>
            </w:r>
          </w:p>
          <w:p w14:paraId="3C26CB5D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48687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Felújítás</w:t>
            </w:r>
          </w:p>
          <w:p w14:paraId="40B9B76B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        Molnári vízműtelepen a MURA I. NA 500 mm átmérőjű távvezetékre termelő és a MURA II. NA 600 mm átmérőjű távvezetékre termelő 1-1 db szivattyú cseréje</w:t>
            </w:r>
          </w:p>
          <w:p w14:paraId="2FBE5D90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       Molnári vízbázis 2. számú csáposkút vezérlőszekrény felújítás</w:t>
            </w:r>
          </w:p>
          <w:p w14:paraId="3518210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     Nagykanizsa, Kisfakosi nyomásfokozó vezérlőszekrény felújítás</w:t>
            </w:r>
          </w:p>
          <w:p w14:paraId="79B8AAFD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15BB2" w14:textId="5CE4A536" w:rsidR="00D65E56" w:rsidRPr="002032A8" w:rsidRDefault="004E6F80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Előkészítés</w:t>
            </w:r>
          </w:p>
          <w:p w14:paraId="3457986D" w14:textId="77777777" w:rsidR="00D65E56" w:rsidRPr="002032A8" w:rsidRDefault="00D65E56" w:rsidP="00D65E56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•      Molnári vízbázis kapacitás helyreállítását és rekonstrukcióját, a Molnári vízműtelep rekonstrukcióját, valamint Nagykanizsa MJV vízellátását biztosító MURA I. és MURA II. távvezetékek rekonstrukcióját célzó</w:t>
            </w:r>
          </w:p>
          <w:p w14:paraId="1F7F627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pályázat benyújtásához szükséges dokumentációk készítése</w:t>
            </w:r>
          </w:p>
          <w:p w14:paraId="14E57C0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561D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F85F2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66C24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2023.október 15.</w:t>
            </w:r>
          </w:p>
          <w:p w14:paraId="3E38856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625ED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D2E3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5942616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9F5E1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E9A8F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03FB4D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CC7E3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0C128ACD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63A24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5471E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A2800A" w14:textId="5C8A442D" w:rsidR="00D65E56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3616C04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DBF41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2FA69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7BED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00DD8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E557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61612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30D1A8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D9652B" w14:textId="3607D2DA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020B057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F2A782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86C377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626D4D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DCFD17" w14:textId="480588EB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67E6664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E733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C681AF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69F0B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2023. december 31.</w:t>
            </w:r>
          </w:p>
          <w:p w14:paraId="6F4463A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B039A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A0FE8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527896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458CA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15915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33248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D4BC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A0C3EB" w14:textId="77777777" w:rsidR="00984D41" w:rsidRPr="002032A8" w:rsidRDefault="00984D41" w:rsidP="00984D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1D26F" w14:textId="77777777" w:rsidR="00984D41" w:rsidRPr="002032A8" w:rsidRDefault="00984D41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Megtörtént</w:t>
            </w:r>
          </w:p>
          <w:p w14:paraId="0C7925E4" w14:textId="77777777" w:rsidR="00984D41" w:rsidRPr="002032A8" w:rsidRDefault="00984D41" w:rsidP="00984D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A2254" w14:textId="77777777" w:rsidR="00984D41" w:rsidRPr="002032A8" w:rsidRDefault="00984D41" w:rsidP="00984D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4733E" w14:textId="77777777" w:rsidR="00984D41" w:rsidRPr="002032A8" w:rsidRDefault="00984D41" w:rsidP="00984D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80992" w14:textId="77777777" w:rsidR="00984D41" w:rsidRPr="002032A8" w:rsidRDefault="00984D41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Nem történt meg</w:t>
            </w:r>
          </w:p>
          <w:p w14:paraId="54E9E390" w14:textId="77777777" w:rsidR="00984D41" w:rsidRPr="002032A8" w:rsidRDefault="00984D41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A benyújtott GFT-ben átütemezve 2024. december 31.</w:t>
            </w:r>
          </w:p>
          <w:p w14:paraId="48C0F3BA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B96883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E21DF7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F2960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24EDE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141A8F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Folyamatban van</w:t>
            </w:r>
          </w:p>
          <w:p w14:paraId="1DB8F0D8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44150C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BA17A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37C2D2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D16EB8" w14:textId="77777777" w:rsidR="004E6F80" w:rsidRPr="002032A8" w:rsidRDefault="004E6F80" w:rsidP="00984D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B39EB5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Megtörtént</w:t>
            </w:r>
          </w:p>
          <w:p w14:paraId="5232118B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0A989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83A1E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27970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A94D5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Nem történt meg. A benyújtott GFT-ben átütemezve 2025. december 31.</w:t>
            </w:r>
          </w:p>
          <w:p w14:paraId="054966D8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1A273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Nem történt meg.</w:t>
            </w:r>
          </w:p>
          <w:p w14:paraId="001681B9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27127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B3AEE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F30C7" w14:textId="77777777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CA409" w14:textId="2C309551" w:rsidR="004E6F80" w:rsidRPr="002032A8" w:rsidRDefault="004E6F80" w:rsidP="004E6F80">
            <w:pPr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Nem történt meg.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BD1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Vagyon-gazdálkodási és Város-üzemeltetési csoport</w:t>
            </w:r>
          </w:p>
        </w:tc>
      </w:tr>
      <w:tr w:rsidR="00D65E56" w:rsidRPr="002032A8" w14:paraId="15C5DB38" w14:textId="77777777" w:rsidTr="004E6F80">
        <w:trPr>
          <w:trHeight w:val="989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208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Szennyvíz </w:t>
            </w:r>
          </w:p>
          <w:p w14:paraId="7BD2040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csatorna állapotának felmérése és karbantartása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44F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Folyamatos karbantartás, felújítás és szükség szerinti tisztítás elvégzése.</w:t>
            </w:r>
          </w:p>
          <w:p w14:paraId="634D49E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Elválasztott rendszerű szennyvízcsatornák folyamatos füstöléses vizsgálatával az illegálisan bevezetett csapadékvizek kizárása. 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A192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Szennyvíz csatornahálózat fenntartható működtetése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2D8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Folyamatos</w:t>
            </w:r>
          </w:p>
          <w:p w14:paraId="1D0ED642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évente december 31.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749F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Folyamatos.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DF0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 Vagyon-gazdálkodási és Város-üzemeltetési csoport</w:t>
            </w:r>
          </w:p>
          <w:p w14:paraId="48D45B7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E56" w:rsidRPr="002032A8" w14:paraId="31564D3D" w14:textId="77777777" w:rsidTr="004E6F80">
        <w:trPr>
          <w:trHeight w:val="148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7B7E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Felszíni vizek védelme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FA7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Csapadékvíz elvezető rendszerek folyamatos karbantartásának biztosítása, fejlesztése</w:t>
            </w:r>
          </w:p>
          <w:p w14:paraId="4353E0D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E4FBF0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CE4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Csapadékvíz elvezető csatornarendszer fejlesztése és korszerűsítése,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szv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csatornarendszer felújítása, szennyvíztisztító telep fejlesztése, vízbázis védelem</w:t>
            </w:r>
          </w:p>
          <w:p w14:paraId="14733417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15F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folyamatos</w:t>
            </w:r>
          </w:p>
          <w:p w14:paraId="3F31C41A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évente december 31.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00B2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Folyamatos.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920C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 Kanizsa Városüzemeltető Nonprofit Zrt.  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BFF80B1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F8F830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65E56" w:rsidRPr="002032A8" w14:paraId="1521D576" w14:textId="77777777" w:rsidTr="004E6F80">
        <w:trPr>
          <w:trHeight w:val="148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E41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Vízellátás biztonságának növelése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2D4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Nagykanizsa MJV víziközmű-fejlesztések: </w:t>
            </w:r>
          </w:p>
          <w:p w14:paraId="25263F6E" w14:textId="77777777" w:rsidR="00D65E56" w:rsidRPr="002032A8" w:rsidRDefault="00D65E56" w:rsidP="00D65E56">
            <w:pPr>
              <w:pStyle w:val="Listaszerbekezds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Cs w:val="22"/>
              </w:rPr>
              <w:t>Nagykanizsa, Petőfi u. 2500 m3-es víztorony rekonstrukció megvalósítása</w:t>
            </w:r>
          </w:p>
          <w:p w14:paraId="297389F3" w14:textId="77777777" w:rsidR="004E6F80" w:rsidRPr="002032A8" w:rsidRDefault="004E6F80" w:rsidP="004E6F80">
            <w:pPr>
              <w:snapToGrid w:val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5C1B81" w14:textId="77777777" w:rsidR="00D65E56" w:rsidRPr="002032A8" w:rsidRDefault="00D65E56" w:rsidP="00D65E56">
            <w:pPr>
              <w:pStyle w:val="Listaszerbekezds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2032A8">
              <w:rPr>
                <w:rFonts w:ascii="Arial" w:hAnsi="Arial" w:cs="Arial"/>
                <w:szCs w:val="22"/>
              </w:rPr>
              <w:t>Mura II. távvezetéken 2 db csőhíd rekonstrukció</w:t>
            </w:r>
          </w:p>
          <w:p w14:paraId="181F26BA" w14:textId="77777777" w:rsidR="00E5154D" w:rsidRPr="002032A8" w:rsidRDefault="00E5154D" w:rsidP="00E5154D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266C5F6" w14:textId="77777777" w:rsidR="00E5154D" w:rsidRPr="002032A8" w:rsidRDefault="00E5154D" w:rsidP="00E5154D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397F4B6" w14:textId="77777777" w:rsidR="00D65E56" w:rsidRPr="002032A8" w:rsidRDefault="00D65E56" w:rsidP="00D65E56">
            <w:pPr>
              <w:pStyle w:val="Listaszerbekezds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2032A8">
              <w:rPr>
                <w:rFonts w:ascii="Arial" w:hAnsi="Arial" w:cs="Arial"/>
                <w:szCs w:val="22"/>
              </w:rPr>
              <w:t>Molnári vízműtelep -nyersvízvezeték rekonstrukció – 2 db nyomásfokozó szivattyú csere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C394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Ivóvíz ellátás biztonságának növelése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005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F037C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9A427F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98E65F" w14:textId="5EDD0F21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2022. december 31.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A7DF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7F8A9F7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7D7DEAC" w14:textId="77777777" w:rsidR="004E6F80" w:rsidRPr="002032A8" w:rsidRDefault="004E6F80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096FC4A" w14:textId="175306BF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Átütemezve, 2024. december 31.</w:t>
            </w:r>
            <w:r w:rsidR="004E6F80" w:rsidRPr="002032A8">
              <w:rPr>
                <w:rFonts w:ascii="Arial" w:hAnsi="Arial" w:cs="Arial"/>
                <w:sz w:val="22"/>
                <w:szCs w:val="22"/>
              </w:rPr>
              <w:t xml:space="preserve"> a rekonstrukció első üteme a tetőszigetelés munkálata megtörtént</w:t>
            </w:r>
          </w:p>
          <w:p w14:paraId="7B597A7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EF2A668" w14:textId="5F3D3969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Átütemezve, 2023. december 31.</w:t>
            </w:r>
            <w:r w:rsidR="00E5154D" w:rsidRPr="002032A8">
              <w:rPr>
                <w:rFonts w:ascii="Arial" w:hAnsi="Arial" w:cs="Arial"/>
                <w:sz w:val="22"/>
                <w:szCs w:val="22"/>
              </w:rPr>
              <w:t>Nem történt meg. A benyújtott GFT-ben átütemezve</w:t>
            </w:r>
            <w:r w:rsidRPr="002032A8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E5154D" w:rsidRPr="002032A8">
              <w:rPr>
                <w:rFonts w:ascii="Arial" w:hAnsi="Arial" w:cs="Arial"/>
                <w:sz w:val="22"/>
                <w:szCs w:val="22"/>
              </w:rPr>
              <w:t>4</w:t>
            </w:r>
            <w:r w:rsidRPr="002032A8">
              <w:rPr>
                <w:rFonts w:ascii="Arial" w:hAnsi="Arial" w:cs="Arial"/>
                <w:sz w:val="22"/>
                <w:szCs w:val="22"/>
              </w:rPr>
              <w:t>. december 31.</w:t>
            </w:r>
          </w:p>
          <w:p w14:paraId="3DE6CD22" w14:textId="79F440BB" w:rsidR="00D65E56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Átütemezve, 2023. december 31. Folyamatban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53D0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 Vagyon-gazdálkodási és Város-üzemeltetési csoport</w:t>
            </w:r>
          </w:p>
          <w:p w14:paraId="099430D3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E56" w:rsidRPr="002032A8" w14:paraId="018C3CB1" w14:textId="77777777" w:rsidTr="004E6F80">
        <w:trPr>
          <w:trHeight w:val="1483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DC4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Levegővédelem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0D92" w14:textId="77777777" w:rsidR="00D65E56" w:rsidRPr="002032A8" w:rsidRDefault="00D65E56" w:rsidP="00D65E56">
            <w:pPr>
              <w:pStyle w:val="Listaszerbekezds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Cs w:val="22"/>
              </w:rPr>
              <w:t xml:space="preserve">VÁRA projekt keretei között 21 db szennyvízátemelő szivattyú csere </w:t>
            </w:r>
          </w:p>
          <w:p w14:paraId="7F9BA28E" w14:textId="77777777" w:rsidR="00D65E56" w:rsidRPr="002032A8" w:rsidRDefault="00D65E56" w:rsidP="00D65E56">
            <w:pPr>
              <w:pStyle w:val="Listaszerbekezds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2032A8">
              <w:rPr>
                <w:rFonts w:ascii="Arial" w:hAnsi="Arial" w:cs="Arial"/>
                <w:color w:val="000000"/>
                <w:szCs w:val="22"/>
              </w:rPr>
              <w:t>Power</w:t>
            </w:r>
            <w:proofErr w:type="spellEnd"/>
            <w:r w:rsidRPr="002032A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2032A8">
              <w:rPr>
                <w:rFonts w:ascii="Arial" w:hAnsi="Arial" w:cs="Arial"/>
                <w:color w:val="000000"/>
                <w:szCs w:val="22"/>
              </w:rPr>
              <w:t>to</w:t>
            </w:r>
            <w:proofErr w:type="spellEnd"/>
            <w:r w:rsidRPr="002032A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2032A8">
              <w:rPr>
                <w:rFonts w:ascii="Arial" w:hAnsi="Arial" w:cs="Arial"/>
                <w:color w:val="000000"/>
                <w:szCs w:val="22"/>
              </w:rPr>
              <w:t>gas</w:t>
            </w:r>
            <w:proofErr w:type="spellEnd"/>
            <w:r w:rsidRPr="002032A8">
              <w:rPr>
                <w:rFonts w:ascii="Arial" w:hAnsi="Arial" w:cs="Arial"/>
                <w:color w:val="000000"/>
                <w:szCs w:val="22"/>
              </w:rPr>
              <w:t xml:space="preserve"> projekt megvalósítása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1FF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Szennyvízelvezetés biztonságának növelése</w:t>
            </w:r>
          </w:p>
          <w:p w14:paraId="02B0173D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Megújuló Villamos energia hasznosítása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28F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2021. december 31.</w:t>
            </w:r>
          </w:p>
          <w:p w14:paraId="2DAB0FFA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3F4B6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96DD16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F8BB85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25EED7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B860F6" w14:textId="3C3E8FF8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2022. december 31.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9F00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Megvalósult.</w:t>
            </w:r>
          </w:p>
          <w:p w14:paraId="6C1C9079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A8A25BE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416D04F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D73001F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B8E3556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3234F7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94450E" w14:textId="77777777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1D2CCB" w14:textId="1726DA60" w:rsidR="00E5154D" w:rsidRPr="002032A8" w:rsidRDefault="00E5154D" w:rsidP="00D65E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32A8">
              <w:rPr>
                <w:rFonts w:ascii="Arial" w:hAnsi="Arial" w:cs="Arial"/>
                <w:sz w:val="22"/>
                <w:szCs w:val="22"/>
              </w:rPr>
              <w:t>Jelenleg a projekt felfüggesztésre került.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7238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 xml:space="preserve">Délzalai Víz- és Csatornamű </w:t>
            </w:r>
            <w:proofErr w:type="spellStart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2032A8">
              <w:rPr>
                <w:rFonts w:ascii="Arial" w:hAnsi="Arial" w:cs="Arial"/>
                <w:color w:val="000000"/>
                <w:sz w:val="22"/>
                <w:szCs w:val="22"/>
              </w:rPr>
              <w:t>.  Vagyon-gazdálkodási és Város-üzemeltetési csoport</w:t>
            </w:r>
          </w:p>
          <w:p w14:paraId="3DC6753B" w14:textId="77777777" w:rsidR="00D65E56" w:rsidRPr="002032A8" w:rsidRDefault="00D65E56" w:rsidP="00D65E5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01071F" w14:textId="77777777" w:rsidR="002A6373" w:rsidRPr="002032A8" w:rsidRDefault="002A6373" w:rsidP="007E7DC5">
      <w:pPr>
        <w:jc w:val="both"/>
        <w:rPr>
          <w:rFonts w:ascii="Arial" w:hAnsi="Arial" w:cs="Arial"/>
          <w:sz w:val="22"/>
          <w:szCs w:val="22"/>
        </w:rPr>
      </w:pPr>
    </w:p>
    <w:p w14:paraId="5887EEF7" w14:textId="77777777" w:rsidR="00A37DDC" w:rsidRPr="002032A8" w:rsidRDefault="00A37DDC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188333" w14:textId="77777777" w:rsidR="0060041F" w:rsidRPr="002032A8" w:rsidRDefault="0060041F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E765C6" w14:textId="3359121C" w:rsidR="00C927CA" w:rsidRPr="002032A8" w:rsidRDefault="00C927CA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032A8">
        <w:rPr>
          <w:rFonts w:ascii="Arial" w:hAnsi="Arial" w:cs="Arial"/>
          <w:b/>
          <w:bCs/>
          <w:sz w:val="22"/>
          <w:szCs w:val="22"/>
        </w:rPr>
        <w:t>Viridis</w:t>
      </w:r>
      <w:proofErr w:type="spellEnd"/>
      <w:r w:rsidRPr="002032A8">
        <w:rPr>
          <w:rFonts w:ascii="Arial" w:hAnsi="Arial" w:cs="Arial"/>
          <w:b/>
          <w:bCs/>
          <w:sz w:val="22"/>
          <w:szCs w:val="22"/>
        </w:rPr>
        <w:t>-Pannonia Nonprofit Kft. tájékoztatása az</w:t>
      </w:r>
      <w:r w:rsidR="007B6343" w:rsidRPr="002032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32A8">
        <w:rPr>
          <w:rFonts w:ascii="Arial" w:hAnsi="Arial" w:cs="Arial"/>
          <w:b/>
          <w:bCs/>
          <w:sz w:val="22"/>
          <w:szCs w:val="22"/>
        </w:rPr>
        <w:t>elszállított hulladékok mennyiségéről.</w:t>
      </w:r>
    </w:p>
    <w:p w14:paraId="55385A49" w14:textId="77777777" w:rsidR="00BD1EB7" w:rsidRPr="002032A8" w:rsidRDefault="00BD1EB7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15B9BF" w14:textId="77777777" w:rsidR="0060041F" w:rsidRPr="002032A8" w:rsidRDefault="0060041F" w:rsidP="007E7D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EC7803" w14:textId="1989F963" w:rsidR="007B6343" w:rsidRPr="002032A8" w:rsidRDefault="007B6343" w:rsidP="00984D41">
      <w:pPr>
        <w:ind w:right="-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032A8">
        <w:rPr>
          <w:rFonts w:ascii="Arial" w:hAnsi="Arial" w:cs="Arial"/>
          <w:b/>
          <w:bCs/>
          <w:i/>
          <w:iCs/>
          <w:sz w:val="22"/>
          <w:szCs w:val="22"/>
        </w:rPr>
        <w:t>Nagykanizsa 202</w:t>
      </w:r>
      <w:r w:rsidR="00984D41" w:rsidRPr="002032A8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Pr="002032A8">
        <w:rPr>
          <w:rFonts w:ascii="Arial" w:hAnsi="Arial" w:cs="Arial"/>
          <w:b/>
          <w:bCs/>
          <w:i/>
          <w:iCs/>
          <w:sz w:val="22"/>
          <w:szCs w:val="22"/>
        </w:rPr>
        <w:t>. Lakossági adatok</w:t>
      </w:r>
    </w:p>
    <w:p w14:paraId="5FE6C67A" w14:textId="77777777" w:rsidR="0060041F" w:rsidRPr="002032A8" w:rsidRDefault="0060041F" w:rsidP="00984D41">
      <w:pPr>
        <w:ind w:right="-1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05707E0F" w14:textId="77777777" w:rsidR="00984D41" w:rsidRPr="002032A8" w:rsidRDefault="00984D41" w:rsidP="00984D41">
      <w:pPr>
        <w:ind w:right="-1"/>
        <w:jc w:val="both"/>
        <w:rPr>
          <w:rFonts w:cs="Times New Roman"/>
          <w:b/>
          <w:bCs/>
          <w:i/>
          <w:iCs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748"/>
        <w:gridCol w:w="1898"/>
      </w:tblGrid>
      <w:tr w:rsidR="00984D41" w:rsidRPr="002032A8" w14:paraId="3E3C2BAE" w14:textId="77777777" w:rsidTr="0060041F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14:paraId="4E0AE39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EWC kód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2CAEC7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14:paraId="0DDEFA7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Mennyiségek (kg)</w:t>
            </w:r>
          </w:p>
        </w:tc>
      </w:tr>
      <w:tr w:rsidR="00984D41" w:rsidRPr="002032A8" w14:paraId="2FB28799" w14:textId="77777777" w:rsidTr="0060041F">
        <w:trPr>
          <w:trHeight w:val="37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49ABD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070D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9C82EA7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Lakossági</w:t>
            </w:r>
          </w:p>
        </w:tc>
      </w:tr>
      <w:tr w:rsidR="00984D41" w:rsidRPr="002032A8" w14:paraId="05EDD225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C4A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C62B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papír és karton csomagolási hulladékok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3F0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604 574</w:t>
            </w:r>
          </w:p>
        </w:tc>
      </w:tr>
      <w:tr w:rsidR="00984D41" w:rsidRPr="002032A8" w14:paraId="4E21003A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94C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8E9C9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műanyag csomagolási hulladékok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71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233 061</w:t>
            </w:r>
          </w:p>
        </w:tc>
      </w:tr>
      <w:tr w:rsidR="00984D41" w:rsidRPr="002032A8" w14:paraId="05C7A78A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8FD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15 01 04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595C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fém csomagolási hulladékok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F99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28 688</w:t>
            </w:r>
          </w:p>
        </w:tc>
      </w:tr>
      <w:tr w:rsidR="00984D41" w:rsidRPr="002032A8" w14:paraId="5976AEEC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2FC6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15 01 05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AAA47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vegyes összetételű kompozit csomagolási hulladékok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6F9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11 261</w:t>
            </w:r>
          </w:p>
        </w:tc>
      </w:tr>
      <w:tr w:rsidR="00984D41" w:rsidRPr="002032A8" w14:paraId="02AB4A2F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863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15 01 07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72786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üveg csomagolási hulladékok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25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276 162</w:t>
            </w:r>
          </w:p>
        </w:tc>
      </w:tr>
      <w:tr w:rsidR="00984D41" w:rsidRPr="002032A8" w14:paraId="299604D7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B11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16 01 03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C565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gumiabroncs hulladék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56B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22 091</w:t>
            </w:r>
          </w:p>
        </w:tc>
      </w:tr>
      <w:tr w:rsidR="00984D41" w:rsidRPr="002032A8" w14:paraId="332DF421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841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19 12 12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8B89D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egyéb, mechanikai kezeléssel nyert hulladék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AB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118 740</w:t>
            </w:r>
          </w:p>
        </w:tc>
      </w:tr>
      <w:tr w:rsidR="00984D41" w:rsidRPr="002032A8" w14:paraId="4AC33816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68F0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20 01 32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57596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gyógyszer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06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319</w:t>
            </w:r>
          </w:p>
        </w:tc>
      </w:tr>
      <w:tr w:rsidR="00984D41" w:rsidRPr="002032A8" w14:paraId="3E70A0F2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80D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20 01 36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9A20E0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elektronikai  hulladék</w:t>
            </w:r>
            <w:proofErr w:type="gramEnd"/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5B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42 735</w:t>
            </w:r>
          </w:p>
        </w:tc>
      </w:tr>
      <w:tr w:rsidR="00984D41" w:rsidRPr="002032A8" w14:paraId="0A8A2E2E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433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20 02 01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AEBD5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biológiailag lebomló hulladékok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86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3 121 690</w:t>
            </w:r>
          </w:p>
        </w:tc>
      </w:tr>
      <w:tr w:rsidR="00984D41" w:rsidRPr="002032A8" w14:paraId="4CDB22B9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427F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20 03 01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5ED4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egyéb települési hulladék, ideértve a kevert települési hulladékot is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D9C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7 901 429</w:t>
            </w:r>
          </w:p>
        </w:tc>
      </w:tr>
      <w:tr w:rsidR="00984D41" w:rsidRPr="002032A8" w14:paraId="7965B4CC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EA0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 xml:space="preserve">20 03 07 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2BC3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lom hulladék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BA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639 147</w:t>
            </w:r>
          </w:p>
        </w:tc>
      </w:tr>
      <w:tr w:rsidR="00984D41" w:rsidRPr="002032A8" w14:paraId="645325D5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4DD5E29B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14:paraId="21632EC0" w14:textId="77777777" w:rsidR="00984D41" w:rsidRPr="002032A8" w:rsidRDefault="00984D41" w:rsidP="00984D41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75053870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12 999 897</w:t>
            </w:r>
          </w:p>
        </w:tc>
      </w:tr>
      <w:tr w:rsidR="00984D41" w:rsidRPr="002032A8" w14:paraId="21B1BB66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40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E08B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753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4859BF65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F47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4B9D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131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47BC1040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12E" w14:textId="77777777" w:rsidR="00984D41" w:rsidRPr="002032A8" w:rsidRDefault="00984D41" w:rsidP="00984D41">
            <w:pPr>
              <w:suppressAutoHyphens w:val="0"/>
              <w:jc w:val="right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381101</w:t>
            </w:r>
          </w:p>
        </w:tc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33C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Települési hulladék összetevőinek válogatása, elkülönített gyűjtése, szállítása, átrakása</w:t>
            </w:r>
          </w:p>
        </w:tc>
      </w:tr>
      <w:tr w:rsidR="00984D41" w:rsidRPr="002032A8" w14:paraId="567B5FEC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DB8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86D8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05DB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633237C0" w14:textId="77777777" w:rsidTr="0060041F">
        <w:trPr>
          <w:trHeight w:val="28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14:paraId="561BD7DF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EWC kód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535588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14:paraId="6A914C8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Mennyiségek (kg)</w:t>
            </w:r>
          </w:p>
        </w:tc>
      </w:tr>
      <w:tr w:rsidR="00984D41" w:rsidRPr="002032A8" w14:paraId="723AF565" w14:textId="77777777" w:rsidTr="0060041F">
        <w:trPr>
          <w:trHeight w:val="28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1B6FD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D384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302CFF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Lakossági</w:t>
            </w:r>
          </w:p>
        </w:tc>
      </w:tr>
      <w:tr w:rsidR="00984D41" w:rsidRPr="002032A8" w14:paraId="43D84A6E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1DD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15 01 07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047E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üveg csomagolási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0B46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276 162</w:t>
            </w:r>
          </w:p>
        </w:tc>
      </w:tr>
      <w:tr w:rsidR="00984D41" w:rsidRPr="002032A8" w14:paraId="5A8393E1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3B2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15 01 04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DF5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fém csomagolási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52E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28 688</w:t>
            </w:r>
          </w:p>
        </w:tc>
      </w:tr>
      <w:tr w:rsidR="00984D41" w:rsidRPr="002032A8" w14:paraId="021868B5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F37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16 01 03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A03B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gumiabroncs hulladék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DC8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22 091</w:t>
            </w:r>
          </w:p>
        </w:tc>
      </w:tr>
      <w:tr w:rsidR="00984D41" w:rsidRPr="002032A8" w14:paraId="10C1A6F2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966E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20 01 32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006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gyógyszer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9B47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319</w:t>
            </w:r>
          </w:p>
        </w:tc>
      </w:tr>
      <w:tr w:rsidR="00984D41" w:rsidRPr="002032A8" w14:paraId="57202217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559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20 01 36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C31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elektronikai hulladék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34E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42 735</w:t>
            </w:r>
          </w:p>
        </w:tc>
      </w:tr>
      <w:tr w:rsidR="00984D41" w:rsidRPr="002032A8" w14:paraId="712C27CF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BCD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20 02 01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B6C7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biológiailag lebomló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DF1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3 121 690</w:t>
            </w:r>
          </w:p>
        </w:tc>
      </w:tr>
      <w:tr w:rsidR="00984D41" w:rsidRPr="002032A8" w14:paraId="6973A62C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46002CF4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14:paraId="0FC9771E" w14:textId="77777777" w:rsidR="00984D41" w:rsidRPr="002032A8" w:rsidRDefault="00984D41" w:rsidP="00984D41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3EEB71A5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3 491 685</w:t>
            </w:r>
          </w:p>
        </w:tc>
      </w:tr>
      <w:tr w:rsidR="00984D41" w:rsidRPr="002032A8" w14:paraId="57A79C8C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105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A08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E1C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471443A6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F6C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6E5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847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54DB5D44" w14:textId="77777777" w:rsidTr="0060041F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188F" w14:textId="77777777" w:rsidR="00984D41" w:rsidRPr="002032A8" w:rsidRDefault="00984D41" w:rsidP="00984D41">
            <w:pPr>
              <w:suppressAutoHyphens w:val="0"/>
              <w:jc w:val="right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381103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1D4F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Települési hulladék vegyes (ömlesztett) gyűjtése, szállítása, átrakása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472D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</w:p>
        </w:tc>
      </w:tr>
      <w:tr w:rsidR="00984D41" w:rsidRPr="002032A8" w14:paraId="1EBBE27A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E453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3033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BAB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3F864166" w14:textId="77777777" w:rsidTr="0060041F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14:paraId="28EC369E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EWC kód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08F80C2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F6722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Mennyiségek (kg)</w:t>
            </w:r>
          </w:p>
        </w:tc>
      </w:tr>
      <w:tr w:rsidR="00984D41" w:rsidRPr="002032A8" w14:paraId="0ED9C776" w14:textId="77777777" w:rsidTr="0060041F">
        <w:trPr>
          <w:trHeight w:val="30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7A9DE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6BE3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513ACD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Lakossági</w:t>
            </w:r>
          </w:p>
        </w:tc>
      </w:tr>
      <w:tr w:rsidR="00984D41" w:rsidRPr="002032A8" w14:paraId="07629F35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C55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19 12 12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2FB14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egyéb, mechanikai kezeléssel nyert hulladék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FBF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118 740</w:t>
            </w:r>
          </w:p>
        </w:tc>
      </w:tr>
      <w:tr w:rsidR="00984D41" w:rsidRPr="002032A8" w14:paraId="514374C2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719E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20 03 01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B189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egyéb települési hulladék, ideértve a kevert települési hulladékot is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A769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7 901 429</w:t>
            </w:r>
          </w:p>
        </w:tc>
      </w:tr>
      <w:tr w:rsidR="00984D41" w:rsidRPr="002032A8" w14:paraId="2F9FB4D1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1C0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 xml:space="preserve">20 03 07 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30E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lom hulladék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B06B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639 147</w:t>
            </w:r>
          </w:p>
        </w:tc>
      </w:tr>
      <w:tr w:rsidR="00984D41" w:rsidRPr="002032A8" w14:paraId="3CA6E30E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1CE87564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14:paraId="1CEC5166" w14:textId="77777777" w:rsidR="00984D41" w:rsidRPr="002032A8" w:rsidRDefault="00984D41" w:rsidP="00984D41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30FB8841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8 659 316</w:t>
            </w:r>
          </w:p>
        </w:tc>
      </w:tr>
      <w:tr w:rsidR="00984D41" w:rsidRPr="002032A8" w14:paraId="0DD3AF8E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7D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E64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C05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44671700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95DC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009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C12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4B5B04B9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3823" w14:textId="77777777" w:rsidR="00984D41" w:rsidRPr="002032A8" w:rsidRDefault="00984D41" w:rsidP="00984D41">
            <w:pPr>
              <w:suppressAutoHyphens w:val="0"/>
              <w:jc w:val="right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382101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816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Települési hulladék kezelése, ártalmatlanítása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7E0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</w:p>
        </w:tc>
      </w:tr>
      <w:tr w:rsidR="00984D41" w:rsidRPr="002032A8" w14:paraId="49AC5466" w14:textId="77777777" w:rsidTr="0060041F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775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3EE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830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</w:p>
        </w:tc>
      </w:tr>
      <w:tr w:rsidR="00984D41" w:rsidRPr="002032A8" w14:paraId="33527B33" w14:textId="77777777" w:rsidTr="0060041F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C99"/>
            <w:vAlign w:val="center"/>
            <w:hideMark/>
          </w:tcPr>
          <w:p w14:paraId="732EBA86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EWC kód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62B68EFA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14:paraId="10980708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sz w:val="22"/>
                <w:szCs w:val="22"/>
                <w:lang w:eastAsia="hu-HU"/>
              </w:rPr>
              <w:t>Mennyiségek (t)</w:t>
            </w:r>
          </w:p>
        </w:tc>
      </w:tr>
      <w:tr w:rsidR="00984D41" w:rsidRPr="002032A8" w14:paraId="23CF831F" w14:textId="77777777" w:rsidTr="0060041F">
        <w:trPr>
          <w:trHeight w:val="30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D1D54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6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1C7E" w14:textId="77777777" w:rsidR="00984D41" w:rsidRPr="002032A8" w:rsidRDefault="00984D41" w:rsidP="00984D41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7B310D1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b/>
                <w:bCs/>
                <w:color w:val="000000"/>
                <w:sz w:val="22"/>
                <w:szCs w:val="22"/>
                <w:lang w:eastAsia="hu-HU"/>
              </w:rPr>
              <w:t>Lakossági</w:t>
            </w:r>
          </w:p>
        </w:tc>
      </w:tr>
      <w:tr w:rsidR="00984D41" w:rsidRPr="002032A8" w14:paraId="0F1D41E4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016B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20 01 01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58D0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papír és karton csomagolási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EF9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604 574</w:t>
            </w:r>
          </w:p>
        </w:tc>
      </w:tr>
      <w:tr w:rsidR="00984D41" w:rsidRPr="002032A8" w14:paraId="7A881A92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71DC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15 01 02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014D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műanyag csomagolási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D4E5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233 061</w:t>
            </w:r>
          </w:p>
        </w:tc>
      </w:tr>
      <w:tr w:rsidR="00984D41" w:rsidRPr="002032A8" w14:paraId="762FAA62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5AE2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15 01 05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B7614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vegyes összetételű kompozit csomagolási hulladékok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BF46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11 261</w:t>
            </w:r>
          </w:p>
        </w:tc>
      </w:tr>
      <w:tr w:rsidR="00984D41" w:rsidRPr="002032A8" w14:paraId="13B79D96" w14:textId="77777777" w:rsidTr="0060041F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1DA85628" w14:textId="77777777" w:rsidR="00984D41" w:rsidRPr="002032A8" w:rsidRDefault="00984D41" w:rsidP="00984D41">
            <w:pPr>
              <w:suppressAutoHyphens w:val="0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14:paraId="5DFE0D61" w14:textId="77777777" w:rsidR="00984D41" w:rsidRPr="002032A8" w:rsidRDefault="00984D41" w:rsidP="00984D41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14:paraId="76541BB3" w14:textId="77777777" w:rsidR="00984D41" w:rsidRPr="002032A8" w:rsidRDefault="00984D41" w:rsidP="00984D41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hu-HU"/>
              </w:rPr>
            </w:pPr>
            <w:r w:rsidRPr="002032A8">
              <w:rPr>
                <w:rFonts w:cs="Times New Roman"/>
                <w:sz w:val="22"/>
                <w:szCs w:val="22"/>
                <w:lang w:eastAsia="hu-HU"/>
              </w:rPr>
              <w:t>848 896</w:t>
            </w:r>
          </w:p>
        </w:tc>
      </w:tr>
    </w:tbl>
    <w:p w14:paraId="7A00437E" w14:textId="77777777" w:rsidR="00984D41" w:rsidRPr="002032A8" w:rsidRDefault="00984D41" w:rsidP="00984D41">
      <w:pPr>
        <w:ind w:right="-1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66E33F41" w14:textId="77777777" w:rsidR="008A3527" w:rsidRPr="002032A8" w:rsidRDefault="008A3527" w:rsidP="007E7DC5">
      <w:pPr>
        <w:jc w:val="both"/>
        <w:rPr>
          <w:rFonts w:ascii="Arial" w:hAnsi="Arial" w:cs="Arial"/>
          <w:sz w:val="22"/>
          <w:szCs w:val="22"/>
        </w:rPr>
      </w:pPr>
    </w:p>
    <w:p w14:paraId="36FEA0D1" w14:textId="77777777" w:rsidR="00655AC5" w:rsidRPr="002032A8" w:rsidRDefault="00655AC5" w:rsidP="00655AC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 xml:space="preserve">Nagykanizsa-Netta-Pannonia Hulladéklerakót </w:t>
      </w:r>
      <w:r w:rsidR="00E240BF" w:rsidRPr="002032A8">
        <w:rPr>
          <w:rFonts w:ascii="Arial" w:hAnsi="Arial" w:cs="Arial"/>
          <w:b/>
          <w:bCs/>
          <w:sz w:val="22"/>
          <w:szCs w:val="22"/>
        </w:rPr>
        <w:t xml:space="preserve">Üzemeltető </w:t>
      </w:r>
      <w:r w:rsidRPr="002032A8">
        <w:rPr>
          <w:rFonts w:ascii="Arial" w:hAnsi="Arial" w:cs="Arial"/>
          <w:b/>
          <w:bCs/>
          <w:sz w:val="22"/>
          <w:szCs w:val="22"/>
        </w:rPr>
        <w:t>Kft. tájékoztatása a</w:t>
      </w:r>
      <w:r w:rsidR="00E240BF" w:rsidRPr="002032A8">
        <w:rPr>
          <w:rFonts w:ascii="Arial" w:hAnsi="Arial" w:cs="Arial"/>
          <w:b/>
          <w:bCs/>
          <w:sz w:val="22"/>
          <w:szCs w:val="22"/>
        </w:rPr>
        <w:t xml:space="preserve"> lerakással ártalmatlanított hulladékok</w:t>
      </w:r>
      <w:r w:rsidRPr="002032A8">
        <w:rPr>
          <w:rFonts w:ascii="Arial" w:hAnsi="Arial" w:cs="Arial"/>
          <w:b/>
          <w:bCs/>
          <w:sz w:val="22"/>
          <w:szCs w:val="22"/>
        </w:rPr>
        <w:t xml:space="preserve"> mennyiségéről.</w:t>
      </w:r>
      <w:r w:rsidR="00FD5119" w:rsidRPr="002032A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16C4399" w14:textId="77777777" w:rsidR="008A3527" w:rsidRPr="002032A8" w:rsidRDefault="008A3527" w:rsidP="007E7DC5">
      <w:pPr>
        <w:jc w:val="both"/>
        <w:rPr>
          <w:rFonts w:ascii="Arial" w:hAnsi="Arial" w:cs="Arial"/>
          <w:sz w:val="22"/>
          <w:szCs w:val="22"/>
        </w:rPr>
      </w:pPr>
    </w:p>
    <w:p w14:paraId="1481F082" w14:textId="77777777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A 2022. december 28. napján készített geodéziai felmérés alapján a </w:t>
      </w:r>
      <w:proofErr w:type="gramStart"/>
      <w:r w:rsidRPr="002032A8">
        <w:rPr>
          <w:rFonts w:ascii="Arial" w:hAnsi="Arial" w:cs="Arial"/>
          <w:sz w:val="22"/>
          <w:szCs w:val="22"/>
        </w:rPr>
        <w:t>hulladéklerakó  684.000</w:t>
      </w:r>
      <w:proofErr w:type="gramEnd"/>
      <w:r w:rsidRPr="002032A8">
        <w:rPr>
          <w:rFonts w:ascii="Arial" w:hAnsi="Arial" w:cs="Arial"/>
          <w:sz w:val="22"/>
          <w:szCs w:val="22"/>
        </w:rPr>
        <w:t xml:space="preserve"> m</w:t>
      </w:r>
      <w:r w:rsidRPr="002032A8">
        <w:rPr>
          <w:rFonts w:ascii="Arial" w:hAnsi="Arial" w:cs="Arial"/>
          <w:sz w:val="22"/>
          <w:szCs w:val="22"/>
          <w:vertAlign w:val="superscript"/>
        </w:rPr>
        <w:t>3</w:t>
      </w:r>
      <w:r w:rsidRPr="002032A8">
        <w:rPr>
          <w:rFonts w:ascii="Arial" w:hAnsi="Arial" w:cs="Arial"/>
          <w:sz w:val="22"/>
          <w:szCs w:val="22"/>
        </w:rPr>
        <w:t xml:space="preserve"> összes kiépített kapacitásból a rendelkezésre álló szabad kapacitás 101.365 m</w:t>
      </w:r>
      <w:r w:rsidRPr="002032A8">
        <w:rPr>
          <w:rFonts w:ascii="Arial" w:hAnsi="Arial" w:cs="Arial"/>
          <w:sz w:val="22"/>
          <w:szCs w:val="22"/>
          <w:vertAlign w:val="superscript"/>
        </w:rPr>
        <w:t>3</w:t>
      </w:r>
      <w:r w:rsidRPr="002032A8">
        <w:rPr>
          <w:rFonts w:ascii="Arial" w:hAnsi="Arial" w:cs="Arial"/>
          <w:sz w:val="22"/>
          <w:szCs w:val="22"/>
        </w:rPr>
        <w:t>, ami az átlagos tömeg/térfogat aránnyal számolva 130.761 tonnának felel meg</w:t>
      </w:r>
    </w:p>
    <w:p w14:paraId="57F45689" w14:textId="77777777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</w:p>
    <w:p w14:paraId="4E7BA2AE" w14:textId="643AE354" w:rsidR="0060041F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2022. évben 44.042.920 kg hulladék került lerakással történő ártalmatlanításra. A teljes mennyiségből 18.818.270 kg vegyes, 9.844.870 kg pedig előkezelt vegyes hulladék volt, az építési-bontási jellegű, valamint inert hulladékok mennyisége 9.959.200 kg volt.</w:t>
      </w:r>
    </w:p>
    <w:p w14:paraId="7EF4586D" w14:textId="7F83BEB5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b/>
          <w:sz w:val="22"/>
          <w:szCs w:val="22"/>
        </w:rPr>
        <w:t xml:space="preserve">Az ártalmatlanított hulladékok </w:t>
      </w:r>
      <w:proofErr w:type="spellStart"/>
      <w:r w:rsidRPr="002032A8">
        <w:rPr>
          <w:rFonts w:ascii="Arial" w:hAnsi="Arial" w:cs="Arial"/>
          <w:b/>
          <w:sz w:val="22"/>
          <w:szCs w:val="22"/>
        </w:rPr>
        <w:t>fajtánkénti</w:t>
      </w:r>
      <w:proofErr w:type="spellEnd"/>
      <w:r w:rsidRPr="002032A8">
        <w:rPr>
          <w:rFonts w:ascii="Arial" w:hAnsi="Arial" w:cs="Arial"/>
          <w:b/>
          <w:sz w:val="22"/>
          <w:szCs w:val="22"/>
        </w:rPr>
        <w:t xml:space="preserve"> megoszlása 2022. évben:</w:t>
      </w:r>
      <w:r w:rsidRPr="002032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641CD8" wp14:editId="25B34092">
            <wp:extent cx="5279666" cy="3719853"/>
            <wp:effectExtent l="0" t="0" r="0" b="0"/>
            <wp:docPr id="137204458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97" cy="372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2569" w14:textId="77777777" w:rsidR="004053F5" w:rsidRPr="002032A8" w:rsidRDefault="004053F5" w:rsidP="004053F5">
      <w:pPr>
        <w:jc w:val="both"/>
        <w:rPr>
          <w:rFonts w:ascii="Arial" w:hAnsi="Arial" w:cs="Arial"/>
          <w:b/>
          <w:sz w:val="22"/>
          <w:szCs w:val="22"/>
        </w:rPr>
      </w:pPr>
    </w:p>
    <w:p w14:paraId="328BBD80" w14:textId="523120B8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depónia gázvagyona folyamatosan csökken, 2022. évben a kitermelt összes gáz mennyisége 401.216 m</w:t>
      </w:r>
      <w:r w:rsidRPr="002032A8">
        <w:rPr>
          <w:rFonts w:ascii="Arial" w:hAnsi="Arial" w:cs="Arial"/>
          <w:sz w:val="22"/>
          <w:szCs w:val="22"/>
          <w:vertAlign w:val="superscript"/>
        </w:rPr>
        <w:t>3</w:t>
      </w:r>
      <w:r w:rsidRPr="002032A8">
        <w:rPr>
          <w:rFonts w:ascii="Arial" w:hAnsi="Arial" w:cs="Arial"/>
          <w:sz w:val="22"/>
          <w:szCs w:val="22"/>
        </w:rPr>
        <w:t xml:space="preserve"> volt, 179.935 m</w:t>
      </w:r>
      <w:r w:rsidRPr="002032A8">
        <w:rPr>
          <w:rFonts w:ascii="Arial" w:hAnsi="Arial" w:cs="Arial"/>
          <w:sz w:val="22"/>
          <w:szCs w:val="22"/>
          <w:vertAlign w:val="superscript"/>
        </w:rPr>
        <w:t>3</w:t>
      </w:r>
      <w:r w:rsidRPr="002032A8">
        <w:rPr>
          <w:rFonts w:ascii="Arial" w:hAnsi="Arial" w:cs="Arial"/>
          <w:sz w:val="22"/>
          <w:szCs w:val="22"/>
        </w:rPr>
        <w:t xml:space="preserve"> metántartalommal.</w:t>
      </w:r>
    </w:p>
    <w:p w14:paraId="35F1A56D" w14:textId="77777777" w:rsidR="004053F5" w:rsidRPr="002032A8" w:rsidRDefault="004053F5" w:rsidP="004053F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032A8">
        <w:rPr>
          <w:rFonts w:ascii="Arial" w:hAnsi="Arial" w:cs="Arial"/>
          <w:sz w:val="22"/>
          <w:szCs w:val="22"/>
        </w:rPr>
        <w:t>Csurgalékvíz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 külső létesítményben történő ártalmatlanítására nem volt szükség.</w:t>
      </w:r>
    </w:p>
    <w:p w14:paraId="4DA09799" w14:textId="77777777" w:rsidR="0024408D" w:rsidRPr="002032A8" w:rsidRDefault="0024408D" w:rsidP="004053F5">
      <w:pPr>
        <w:jc w:val="both"/>
        <w:rPr>
          <w:rFonts w:ascii="Arial" w:hAnsi="Arial" w:cs="Arial"/>
          <w:sz w:val="22"/>
          <w:szCs w:val="22"/>
        </w:rPr>
      </w:pPr>
    </w:p>
    <w:p w14:paraId="74AD5E95" w14:textId="0B7E049E" w:rsidR="0024408D" w:rsidRPr="002032A8" w:rsidRDefault="0024408D" w:rsidP="004053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32A8">
        <w:rPr>
          <w:rFonts w:ascii="Arial" w:hAnsi="Arial" w:cs="Arial"/>
          <w:b/>
          <w:bCs/>
          <w:sz w:val="22"/>
          <w:szCs w:val="22"/>
        </w:rPr>
        <w:t>Nagykanizsa Vagyongazdálkodási és Szolgáltató Zrt.</w:t>
      </w:r>
    </w:p>
    <w:p w14:paraId="2BF738A9" w14:textId="77777777" w:rsidR="00984D41" w:rsidRPr="002032A8" w:rsidRDefault="00984D41" w:rsidP="004053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CE991D" w14:textId="77777777" w:rsidR="00984D41" w:rsidRPr="002032A8" w:rsidRDefault="00984D41" w:rsidP="00984D41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Nagykanizsa Vagyongazdálkodási és Szolgáltató Zrt. székhelyét és telephelyeit érintően a korábbi gyakorlatnak megfelelően a továbbiakban is ésszerű takarékosságra törekszik. Ez a mindennapokban az épületek fűtésének/hűtésének, valamint a megvilágítás mértékének optimalizálását jelenti. Erre az elmúlt, illetve a következő időszakban még nagyobb hangsúlyt kívántunk, kívánunk fektetni a munkatársak folyamatos tájékoztatásával, a felhasználói szokások befolyásolásával.</w:t>
      </w:r>
    </w:p>
    <w:p w14:paraId="11D4D577" w14:textId="77777777" w:rsidR="00984D41" w:rsidRPr="002032A8" w:rsidRDefault="00984D41" w:rsidP="00984D41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>A Nagykanizsa Vagyongazdálkodási és Szolgáltató Zrt. közelmúltig kezelésében lévő Ipari Park busz-, kerékpár-, és gyalogos-közlekedési feltételeinek javítása az elmúlt években megtörtént. Nagykanizsa MJV kerékpárforgalmi hálózatának fejlesztése, valamint az elektromos töltőállomás hálózat kialakítása érintette a Nagykanizsai Ipari Park területét is. Ezek a jelentős beruházások hosszabb távon is a városrész környezetterhelésének csökkentését eredményezik.</w:t>
      </w:r>
    </w:p>
    <w:p w14:paraId="2D0DE74F" w14:textId="77777777" w:rsidR="00984D41" w:rsidRPr="002032A8" w:rsidRDefault="00984D41" w:rsidP="00984D4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032A8">
        <w:rPr>
          <w:rFonts w:ascii="Arial" w:hAnsi="Arial" w:cs="Arial"/>
          <w:sz w:val="22"/>
          <w:szCs w:val="22"/>
        </w:rPr>
        <w:t>Előzőeken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 túl egyes bérlakások vonatkozásában a kéménykorszerűsítések, kapcsolódó felújítások az elmúlt időszakban megtörténtek, illetve folyamatban vannak. Ezek szintén hozzájárulnak a települési környezet megfelelő állapotának fenntartásához, javításához. Szintén a környezetvédelmet szolgálja, hogy a gyakran </w:t>
      </w:r>
      <w:proofErr w:type="spellStart"/>
      <w:r w:rsidRPr="002032A8">
        <w:rPr>
          <w:rFonts w:ascii="Arial" w:hAnsi="Arial" w:cs="Arial"/>
          <w:sz w:val="22"/>
          <w:szCs w:val="22"/>
        </w:rPr>
        <w:t>meghibásodó</w:t>
      </w:r>
      <w:proofErr w:type="spellEnd"/>
      <w:r w:rsidRPr="002032A8">
        <w:rPr>
          <w:rFonts w:ascii="Arial" w:hAnsi="Arial" w:cs="Arial"/>
          <w:sz w:val="22"/>
          <w:szCs w:val="22"/>
        </w:rPr>
        <w:t>, gazdaságosan tovább nem használható – az Inkubátorház hűtését-fűtését biztosító – gázmotoros hőszivattyús rendszer kiváltását anyagi lehetőségeink figyelembevételével a közeljövőben meg kívánjuk tenni.</w:t>
      </w:r>
    </w:p>
    <w:p w14:paraId="096F9A91" w14:textId="77777777" w:rsidR="00984D41" w:rsidRPr="002032A8" w:rsidRDefault="00984D41" w:rsidP="00984D41">
      <w:pPr>
        <w:jc w:val="both"/>
        <w:rPr>
          <w:rFonts w:ascii="Arial" w:hAnsi="Arial" w:cs="Arial"/>
          <w:sz w:val="22"/>
          <w:szCs w:val="22"/>
        </w:rPr>
      </w:pPr>
    </w:p>
    <w:p w14:paraId="1989707D" w14:textId="77777777" w:rsidR="00984D41" w:rsidRPr="002032A8" w:rsidRDefault="00984D41" w:rsidP="00984D41">
      <w:pPr>
        <w:jc w:val="both"/>
        <w:rPr>
          <w:rFonts w:ascii="Arial" w:hAnsi="Arial" w:cs="Arial"/>
          <w:sz w:val="22"/>
          <w:szCs w:val="22"/>
        </w:rPr>
      </w:pPr>
      <w:r w:rsidRPr="002032A8">
        <w:rPr>
          <w:rFonts w:ascii="Arial" w:hAnsi="Arial" w:cs="Arial"/>
          <w:sz w:val="22"/>
          <w:szCs w:val="22"/>
        </w:rPr>
        <w:t xml:space="preserve">Fontos környezetvédelmi beruházás volt a Nagykanizsa Vagyongazdálkodási és Szolgáltató Zrt. részéről a cég székhelyéül szolgáló főépület déli oldalán elvégzett teljes nyílászáró csere. A korszerűsítéssel nemcsak a kötelezően előírt energiamegtakarításhoz járultunk hozzá, de a károsanyag kibocsátást is mérsékeltük a gázkazánok </w:t>
      </w:r>
      <w:proofErr w:type="spellStart"/>
      <w:r w:rsidRPr="002032A8">
        <w:rPr>
          <w:rFonts w:ascii="Arial" w:hAnsi="Arial" w:cs="Arial"/>
          <w:sz w:val="22"/>
          <w:szCs w:val="22"/>
        </w:rPr>
        <w:t>üzemidejének</w:t>
      </w:r>
      <w:proofErr w:type="spellEnd"/>
      <w:r w:rsidRPr="002032A8">
        <w:rPr>
          <w:rFonts w:ascii="Arial" w:hAnsi="Arial" w:cs="Arial"/>
          <w:sz w:val="22"/>
          <w:szCs w:val="22"/>
        </w:rPr>
        <w:t xml:space="preserve"> csökkentésével.</w:t>
      </w:r>
    </w:p>
    <w:p w14:paraId="0CB8E15E" w14:textId="77777777" w:rsidR="002032A8" w:rsidRDefault="002032A8" w:rsidP="0060041F">
      <w:pPr>
        <w:pStyle w:val="Szvegtrzsbehzssal"/>
        <w:tabs>
          <w:tab w:val="left" w:pos="5670"/>
        </w:tabs>
        <w:ind w:left="0"/>
        <w:rPr>
          <w:rFonts w:cs="Arial"/>
          <w:sz w:val="22"/>
          <w:szCs w:val="22"/>
        </w:rPr>
      </w:pPr>
    </w:p>
    <w:p w14:paraId="0D28D0FC" w14:textId="08E8FFE0" w:rsidR="008E3240" w:rsidRPr="002032A8" w:rsidRDefault="008E3240" w:rsidP="00FD5119">
      <w:pPr>
        <w:pStyle w:val="Szvegtrzsbehzssal"/>
        <w:tabs>
          <w:tab w:val="left" w:pos="5670"/>
        </w:tabs>
        <w:ind w:left="357"/>
        <w:rPr>
          <w:rFonts w:cs="Arial"/>
          <w:sz w:val="22"/>
          <w:szCs w:val="22"/>
        </w:rPr>
      </w:pPr>
    </w:p>
    <w:sectPr w:rsidR="008E3240" w:rsidRPr="002032A8">
      <w:headerReference w:type="first" r:id="rId9"/>
      <w:footerReference w:type="first" r:id="rId10"/>
      <w:footnotePr>
        <w:pos w:val="beneathText"/>
      </w:footnotePr>
      <w:pgSz w:w="11906" w:h="16838"/>
      <w:pgMar w:top="1134" w:right="1134" w:bottom="1134" w:left="1134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7BE0" w14:textId="77777777" w:rsidR="00784004" w:rsidRDefault="00784004">
      <w:r>
        <w:separator/>
      </w:r>
    </w:p>
  </w:endnote>
  <w:endnote w:type="continuationSeparator" w:id="0">
    <w:p w14:paraId="2AEBFEF4" w14:textId="77777777" w:rsidR="00784004" w:rsidRDefault="0078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BC46" w14:textId="77777777" w:rsidR="00BF7C68" w:rsidRDefault="00BF7C68">
    <w:pPr>
      <w:pStyle w:val="llb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8349" w14:textId="77777777" w:rsidR="00784004" w:rsidRDefault="00784004">
      <w:r>
        <w:separator/>
      </w:r>
    </w:p>
  </w:footnote>
  <w:footnote w:type="continuationSeparator" w:id="0">
    <w:p w14:paraId="6855B0AA" w14:textId="77777777" w:rsidR="00784004" w:rsidRDefault="0078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3690" w14:textId="77777777" w:rsidR="00BF7C68" w:rsidRDefault="00BF7C6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)"/>
      <w:lvlJc w:val="left"/>
      <w:pPr>
        <w:tabs>
          <w:tab w:val="num" w:pos="585"/>
        </w:tabs>
        <w:ind w:left="585" w:hanging="585"/>
      </w:pPr>
      <w:rPr>
        <w:rFonts w:ascii="Arial" w:hAnsi="Arial" w:cs="Bookman Old Style"/>
        <w:b w:val="0"/>
        <w:i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Bookman Old Style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Bookman Old Style"/>
        <w:b w:val="0"/>
        <w:i w:val="0"/>
        <w:sz w:val="24"/>
      </w:rPr>
    </w:lvl>
  </w:abstractNum>
  <w:abstractNum w:abstractNumId="7" w15:restartNumberingAfterBreak="0">
    <w:nsid w:val="02901011"/>
    <w:multiLevelType w:val="multilevel"/>
    <w:tmpl w:val="BBD20E14"/>
    <w:lvl w:ilvl="0">
      <w:start w:val="2015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24DC"/>
    <w:multiLevelType w:val="hybridMultilevel"/>
    <w:tmpl w:val="90F8E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1752"/>
    <w:multiLevelType w:val="hybridMultilevel"/>
    <w:tmpl w:val="6E90F8B2"/>
    <w:lvl w:ilvl="0" w:tplc="0DE44054">
      <w:start w:val="6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21C3C57"/>
    <w:multiLevelType w:val="hybridMultilevel"/>
    <w:tmpl w:val="1CB0F58C"/>
    <w:lvl w:ilvl="0" w:tplc="D930BA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CE21D7"/>
    <w:multiLevelType w:val="hybridMultilevel"/>
    <w:tmpl w:val="05FE2DD4"/>
    <w:lvl w:ilvl="0" w:tplc="BEB851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4331"/>
    <w:multiLevelType w:val="hybridMultilevel"/>
    <w:tmpl w:val="4C5E1992"/>
    <w:lvl w:ilvl="0" w:tplc="DECA8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151616"/>
    <w:multiLevelType w:val="singleLevel"/>
    <w:tmpl w:val="0DE4405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153F86"/>
    <w:multiLevelType w:val="hybridMultilevel"/>
    <w:tmpl w:val="5AD4E98E"/>
    <w:lvl w:ilvl="0" w:tplc="0DE44054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E087E"/>
    <w:multiLevelType w:val="hybridMultilevel"/>
    <w:tmpl w:val="CD06F55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1D0315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CF5E96"/>
    <w:multiLevelType w:val="hybridMultilevel"/>
    <w:tmpl w:val="D6087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D420F"/>
    <w:multiLevelType w:val="hybridMultilevel"/>
    <w:tmpl w:val="EEFC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E4A49"/>
    <w:multiLevelType w:val="singleLevel"/>
    <w:tmpl w:val="53680DA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E57B7B"/>
    <w:multiLevelType w:val="hybridMultilevel"/>
    <w:tmpl w:val="5E08C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076EC"/>
    <w:multiLevelType w:val="hybridMultilevel"/>
    <w:tmpl w:val="1C86A0B2"/>
    <w:lvl w:ilvl="0" w:tplc="D930B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5923">
    <w:abstractNumId w:val="0"/>
  </w:num>
  <w:num w:numId="2" w16cid:durableId="1989744205">
    <w:abstractNumId w:val="1"/>
  </w:num>
  <w:num w:numId="3" w16cid:durableId="947085766">
    <w:abstractNumId w:val="2"/>
  </w:num>
  <w:num w:numId="4" w16cid:durableId="1184173938">
    <w:abstractNumId w:val="3"/>
  </w:num>
  <w:num w:numId="5" w16cid:durableId="840314047">
    <w:abstractNumId w:val="4"/>
  </w:num>
  <w:num w:numId="6" w16cid:durableId="1534919836">
    <w:abstractNumId w:val="5"/>
  </w:num>
  <w:num w:numId="7" w16cid:durableId="303464105">
    <w:abstractNumId w:val="6"/>
  </w:num>
  <w:num w:numId="8" w16cid:durableId="2114978935">
    <w:abstractNumId w:val="16"/>
  </w:num>
  <w:num w:numId="9" w16cid:durableId="168106099">
    <w:abstractNumId w:val="7"/>
  </w:num>
  <w:num w:numId="10" w16cid:durableId="751468147">
    <w:abstractNumId w:val="13"/>
  </w:num>
  <w:num w:numId="11" w16cid:durableId="1576550793">
    <w:abstractNumId w:val="19"/>
  </w:num>
  <w:num w:numId="12" w16cid:durableId="1941448715">
    <w:abstractNumId w:val="8"/>
  </w:num>
  <w:num w:numId="13" w16cid:durableId="1619874031">
    <w:abstractNumId w:val="18"/>
  </w:num>
  <w:num w:numId="14" w16cid:durableId="850877640">
    <w:abstractNumId w:val="21"/>
  </w:num>
  <w:num w:numId="15" w16cid:durableId="1068923240">
    <w:abstractNumId w:val="10"/>
  </w:num>
  <w:num w:numId="16" w16cid:durableId="1782919240">
    <w:abstractNumId w:val="15"/>
  </w:num>
  <w:num w:numId="17" w16cid:durableId="66080473">
    <w:abstractNumId w:val="12"/>
  </w:num>
  <w:num w:numId="18" w16cid:durableId="289629567">
    <w:abstractNumId w:val="9"/>
  </w:num>
  <w:num w:numId="19" w16cid:durableId="1976829865">
    <w:abstractNumId w:val="11"/>
  </w:num>
  <w:num w:numId="20" w16cid:durableId="520552747">
    <w:abstractNumId w:val="20"/>
  </w:num>
  <w:num w:numId="21" w16cid:durableId="137842162">
    <w:abstractNumId w:val="17"/>
  </w:num>
  <w:num w:numId="22" w16cid:durableId="1376196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E7"/>
    <w:rsid w:val="000023E2"/>
    <w:rsid w:val="0000669D"/>
    <w:rsid w:val="000102E7"/>
    <w:rsid w:val="000264C1"/>
    <w:rsid w:val="00026CBD"/>
    <w:rsid w:val="00050DBC"/>
    <w:rsid w:val="00052F3D"/>
    <w:rsid w:val="0006041A"/>
    <w:rsid w:val="000720E2"/>
    <w:rsid w:val="00081165"/>
    <w:rsid w:val="000A5A6A"/>
    <w:rsid w:val="000B0AD4"/>
    <w:rsid w:val="000C5574"/>
    <w:rsid w:val="000D07C3"/>
    <w:rsid w:val="000D30A7"/>
    <w:rsid w:val="000E0432"/>
    <w:rsid w:val="001278F9"/>
    <w:rsid w:val="0013082C"/>
    <w:rsid w:val="00155391"/>
    <w:rsid w:val="001711EA"/>
    <w:rsid w:val="00171A7B"/>
    <w:rsid w:val="00184A2C"/>
    <w:rsid w:val="001928FC"/>
    <w:rsid w:val="001A0D2A"/>
    <w:rsid w:val="001B3D09"/>
    <w:rsid w:val="001D2534"/>
    <w:rsid w:val="001F1251"/>
    <w:rsid w:val="001F5E39"/>
    <w:rsid w:val="002032A8"/>
    <w:rsid w:val="0021162A"/>
    <w:rsid w:val="0021291C"/>
    <w:rsid w:val="00213FB8"/>
    <w:rsid w:val="0023423A"/>
    <w:rsid w:val="002409B3"/>
    <w:rsid w:val="0024408D"/>
    <w:rsid w:val="002472F1"/>
    <w:rsid w:val="002537DC"/>
    <w:rsid w:val="00262E56"/>
    <w:rsid w:val="00264867"/>
    <w:rsid w:val="00267D05"/>
    <w:rsid w:val="0027474F"/>
    <w:rsid w:val="002A2894"/>
    <w:rsid w:val="002A6373"/>
    <w:rsid w:val="002A67AE"/>
    <w:rsid w:val="002B16D9"/>
    <w:rsid w:val="002C3B63"/>
    <w:rsid w:val="002C5575"/>
    <w:rsid w:val="002E3E1F"/>
    <w:rsid w:val="002E4F45"/>
    <w:rsid w:val="002F1325"/>
    <w:rsid w:val="00301230"/>
    <w:rsid w:val="00305C4C"/>
    <w:rsid w:val="00306972"/>
    <w:rsid w:val="00312274"/>
    <w:rsid w:val="003213DE"/>
    <w:rsid w:val="00321CC2"/>
    <w:rsid w:val="00321FE1"/>
    <w:rsid w:val="003619EF"/>
    <w:rsid w:val="0036660C"/>
    <w:rsid w:val="0038005F"/>
    <w:rsid w:val="00390094"/>
    <w:rsid w:val="00393FCB"/>
    <w:rsid w:val="003B2EE8"/>
    <w:rsid w:val="003E3A7F"/>
    <w:rsid w:val="003E50B6"/>
    <w:rsid w:val="003E56BF"/>
    <w:rsid w:val="003F19E7"/>
    <w:rsid w:val="003F1DBF"/>
    <w:rsid w:val="003F44A8"/>
    <w:rsid w:val="004053F5"/>
    <w:rsid w:val="004076CB"/>
    <w:rsid w:val="00415C99"/>
    <w:rsid w:val="00424E4A"/>
    <w:rsid w:val="0042691C"/>
    <w:rsid w:val="00432295"/>
    <w:rsid w:val="0043730D"/>
    <w:rsid w:val="00443DD1"/>
    <w:rsid w:val="00445B5D"/>
    <w:rsid w:val="004603D5"/>
    <w:rsid w:val="00467AE5"/>
    <w:rsid w:val="0047268B"/>
    <w:rsid w:val="004A3222"/>
    <w:rsid w:val="004D5393"/>
    <w:rsid w:val="004E67E0"/>
    <w:rsid w:val="004E6F80"/>
    <w:rsid w:val="004F11FD"/>
    <w:rsid w:val="004F2496"/>
    <w:rsid w:val="00505645"/>
    <w:rsid w:val="00512B51"/>
    <w:rsid w:val="00514F43"/>
    <w:rsid w:val="00522FD2"/>
    <w:rsid w:val="0052757B"/>
    <w:rsid w:val="00534630"/>
    <w:rsid w:val="005365CB"/>
    <w:rsid w:val="005413BC"/>
    <w:rsid w:val="00555425"/>
    <w:rsid w:val="005807DE"/>
    <w:rsid w:val="005848AB"/>
    <w:rsid w:val="005A4F8C"/>
    <w:rsid w:val="005A6989"/>
    <w:rsid w:val="005D1E37"/>
    <w:rsid w:val="005D2455"/>
    <w:rsid w:val="005D2F0B"/>
    <w:rsid w:val="005D48B1"/>
    <w:rsid w:val="005E3F7D"/>
    <w:rsid w:val="005F31BB"/>
    <w:rsid w:val="005F54AB"/>
    <w:rsid w:val="005F5529"/>
    <w:rsid w:val="0060041F"/>
    <w:rsid w:val="00613B2A"/>
    <w:rsid w:val="006161A7"/>
    <w:rsid w:val="00616590"/>
    <w:rsid w:val="00616C96"/>
    <w:rsid w:val="00633527"/>
    <w:rsid w:val="0063451E"/>
    <w:rsid w:val="006369A2"/>
    <w:rsid w:val="00655AC5"/>
    <w:rsid w:val="00661D52"/>
    <w:rsid w:val="006A55EE"/>
    <w:rsid w:val="006C0098"/>
    <w:rsid w:val="006C0352"/>
    <w:rsid w:val="006D488F"/>
    <w:rsid w:val="006D7E03"/>
    <w:rsid w:val="00702331"/>
    <w:rsid w:val="00706597"/>
    <w:rsid w:val="00706942"/>
    <w:rsid w:val="00711389"/>
    <w:rsid w:val="00713F75"/>
    <w:rsid w:val="007338A6"/>
    <w:rsid w:val="007431EA"/>
    <w:rsid w:val="007674E9"/>
    <w:rsid w:val="007704E6"/>
    <w:rsid w:val="00770F34"/>
    <w:rsid w:val="00777215"/>
    <w:rsid w:val="00782357"/>
    <w:rsid w:val="00784004"/>
    <w:rsid w:val="00792308"/>
    <w:rsid w:val="007B4CA7"/>
    <w:rsid w:val="007B6343"/>
    <w:rsid w:val="007E11D8"/>
    <w:rsid w:val="007E6B76"/>
    <w:rsid w:val="007E7DC5"/>
    <w:rsid w:val="007F0C62"/>
    <w:rsid w:val="007F7CB6"/>
    <w:rsid w:val="008017E7"/>
    <w:rsid w:val="00802264"/>
    <w:rsid w:val="00804E73"/>
    <w:rsid w:val="00810046"/>
    <w:rsid w:val="00821F40"/>
    <w:rsid w:val="00832E2D"/>
    <w:rsid w:val="00841C37"/>
    <w:rsid w:val="0085047F"/>
    <w:rsid w:val="008605B2"/>
    <w:rsid w:val="0086263D"/>
    <w:rsid w:val="0086578F"/>
    <w:rsid w:val="008A3527"/>
    <w:rsid w:val="008B005D"/>
    <w:rsid w:val="008E3240"/>
    <w:rsid w:val="008F7350"/>
    <w:rsid w:val="009004DB"/>
    <w:rsid w:val="00904625"/>
    <w:rsid w:val="009147E6"/>
    <w:rsid w:val="0093475C"/>
    <w:rsid w:val="00935C9E"/>
    <w:rsid w:val="009420CC"/>
    <w:rsid w:val="009440C5"/>
    <w:rsid w:val="00945E9F"/>
    <w:rsid w:val="00964F9A"/>
    <w:rsid w:val="00972D74"/>
    <w:rsid w:val="00984D41"/>
    <w:rsid w:val="009A3CE4"/>
    <w:rsid w:val="009A5D76"/>
    <w:rsid w:val="009A6F5A"/>
    <w:rsid w:val="009A7907"/>
    <w:rsid w:val="009B1E07"/>
    <w:rsid w:val="009C21B5"/>
    <w:rsid w:val="009D07CE"/>
    <w:rsid w:val="009D1488"/>
    <w:rsid w:val="009D24AF"/>
    <w:rsid w:val="009D6EB0"/>
    <w:rsid w:val="009E3E09"/>
    <w:rsid w:val="009F08A9"/>
    <w:rsid w:val="00A02E85"/>
    <w:rsid w:val="00A05917"/>
    <w:rsid w:val="00A07C9B"/>
    <w:rsid w:val="00A144D9"/>
    <w:rsid w:val="00A17806"/>
    <w:rsid w:val="00A17CEF"/>
    <w:rsid w:val="00A2566C"/>
    <w:rsid w:val="00A345F1"/>
    <w:rsid w:val="00A34C59"/>
    <w:rsid w:val="00A37DDC"/>
    <w:rsid w:val="00A562DD"/>
    <w:rsid w:val="00A56848"/>
    <w:rsid w:val="00A77513"/>
    <w:rsid w:val="00A863AC"/>
    <w:rsid w:val="00A95AEE"/>
    <w:rsid w:val="00AC290B"/>
    <w:rsid w:val="00AC78EB"/>
    <w:rsid w:val="00AE552A"/>
    <w:rsid w:val="00AE64E9"/>
    <w:rsid w:val="00AE7910"/>
    <w:rsid w:val="00B06ADA"/>
    <w:rsid w:val="00B252B4"/>
    <w:rsid w:val="00B31D20"/>
    <w:rsid w:val="00B4201D"/>
    <w:rsid w:val="00B46953"/>
    <w:rsid w:val="00B7398A"/>
    <w:rsid w:val="00B75F1F"/>
    <w:rsid w:val="00B830FE"/>
    <w:rsid w:val="00B93F44"/>
    <w:rsid w:val="00BB2B8B"/>
    <w:rsid w:val="00BC5FD0"/>
    <w:rsid w:val="00BD1EB7"/>
    <w:rsid w:val="00BD5413"/>
    <w:rsid w:val="00BD6F24"/>
    <w:rsid w:val="00BF4F23"/>
    <w:rsid w:val="00BF7C68"/>
    <w:rsid w:val="00C271F3"/>
    <w:rsid w:val="00C31E95"/>
    <w:rsid w:val="00C41589"/>
    <w:rsid w:val="00C634F4"/>
    <w:rsid w:val="00C87C43"/>
    <w:rsid w:val="00C927CA"/>
    <w:rsid w:val="00C9653B"/>
    <w:rsid w:val="00CD15B6"/>
    <w:rsid w:val="00CD5AAB"/>
    <w:rsid w:val="00CF21B6"/>
    <w:rsid w:val="00D02505"/>
    <w:rsid w:val="00D06696"/>
    <w:rsid w:val="00D472EC"/>
    <w:rsid w:val="00D61EA2"/>
    <w:rsid w:val="00D65E56"/>
    <w:rsid w:val="00D66E86"/>
    <w:rsid w:val="00D71CD4"/>
    <w:rsid w:val="00D7593C"/>
    <w:rsid w:val="00D840FA"/>
    <w:rsid w:val="00DB6C76"/>
    <w:rsid w:val="00DF2D56"/>
    <w:rsid w:val="00DF329B"/>
    <w:rsid w:val="00E02842"/>
    <w:rsid w:val="00E06E0E"/>
    <w:rsid w:val="00E16679"/>
    <w:rsid w:val="00E240BF"/>
    <w:rsid w:val="00E242DD"/>
    <w:rsid w:val="00E2431E"/>
    <w:rsid w:val="00E37B97"/>
    <w:rsid w:val="00E43F4A"/>
    <w:rsid w:val="00E5154D"/>
    <w:rsid w:val="00E606A4"/>
    <w:rsid w:val="00E861D7"/>
    <w:rsid w:val="00EB5869"/>
    <w:rsid w:val="00EC6219"/>
    <w:rsid w:val="00EE1167"/>
    <w:rsid w:val="00EE286C"/>
    <w:rsid w:val="00EE4C69"/>
    <w:rsid w:val="00F06D5C"/>
    <w:rsid w:val="00F167BD"/>
    <w:rsid w:val="00F31F68"/>
    <w:rsid w:val="00F40C01"/>
    <w:rsid w:val="00F45B17"/>
    <w:rsid w:val="00F45C33"/>
    <w:rsid w:val="00F507E8"/>
    <w:rsid w:val="00F524D7"/>
    <w:rsid w:val="00F6072A"/>
    <w:rsid w:val="00F74F08"/>
    <w:rsid w:val="00F86F4D"/>
    <w:rsid w:val="00FD2672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3030"/>
  <w15:chartTrackingRefBased/>
  <w15:docId w15:val="{7A4BDF79-B4A3-4EC7-8974-0BF837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TimesNewRoman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Bookman Old Style"/>
      <w:b/>
      <w:kern w:val="1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Bookman Old Style"/>
      <w:b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left="1410" w:hanging="1410"/>
      <w:jc w:val="both"/>
      <w:outlineLvl w:val="2"/>
    </w:pPr>
    <w:rPr>
      <w:rFonts w:ascii="Arial" w:hAnsi="Arial" w:cs="Bookman Old Style"/>
      <w:b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Bookman Old Style" w:hAnsi="Bookman Old Style" w:cs="Lucida Sans Unicode"/>
      <w:sz w:val="24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ind w:left="360" w:firstLine="0"/>
      <w:jc w:val="both"/>
      <w:outlineLvl w:val="4"/>
    </w:pPr>
    <w:rPr>
      <w:rFonts w:ascii="Bookman Old Style" w:hAnsi="Bookman Old Style" w:cs="Lucida Sans Unicode"/>
      <w:sz w:val="24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ind w:left="1416" w:firstLine="708"/>
      <w:jc w:val="both"/>
      <w:outlineLvl w:val="5"/>
    </w:pPr>
    <w:rPr>
      <w:rFonts w:ascii="Arial" w:hAnsi="Arial" w:cs="Bookman Old Style"/>
      <w:sz w:val="24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ind w:left="1416" w:firstLine="708"/>
      <w:outlineLvl w:val="6"/>
    </w:pPr>
    <w:rPr>
      <w:rFonts w:ascii="Arial" w:hAnsi="Arial" w:cs="Bookman Old Style"/>
      <w:sz w:val="24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ind w:left="1844" w:firstLine="708"/>
      <w:outlineLvl w:val="7"/>
    </w:pPr>
    <w:rPr>
      <w:rFonts w:ascii="Arial" w:hAnsi="Arial" w:cs="Bookman Old Style"/>
      <w:sz w:val="24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Bookman Old Style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Bookman Old Style"/>
      <w:b w:val="0"/>
      <w:i w:val="0"/>
      <w:color w:val="auto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hAnsi="Arial" w:cs="Bookman Old Style"/>
      <w:b w:val="0"/>
      <w:i w:val="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Arial" w:hAnsi="Arial" w:cs="Bookman Old Style"/>
      <w:b w:val="0"/>
      <w:i w:val="0"/>
      <w:sz w:val="24"/>
    </w:rPr>
  </w:style>
  <w:style w:type="character" w:customStyle="1" w:styleId="Bekezdsalap-bettpusa">
    <w:name w:val="Bekezdés alap-betűtípusa"/>
  </w:style>
  <w:style w:type="character" w:styleId="Oldalszm">
    <w:name w:val="page number"/>
    <w:basedOn w:val="Bekezdsalap-bettpusa"/>
    <w:semiHidden/>
  </w:style>
  <w:style w:type="character" w:customStyle="1" w:styleId="Felsorolsjel">
    <w:name w:val="Felsorolásjel"/>
    <w:rPr>
      <w:rFonts w:ascii="OpenSymbol" w:eastAsia="OpenSymbol" w:hAnsi="OpenSymbol" w:cs="Calibri"/>
    </w:rPr>
  </w:style>
  <w:style w:type="character" w:styleId="Hiperhivatkozs">
    <w:name w:val="Hyperlink"/>
    <w:semiHidden/>
    <w:rPr>
      <w:color w:val="0000FF"/>
      <w:u w:val="single"/>
    </w:rPr>
  </w:style>
  <w:style w:type="character" w:customStyle="1" w:styleId="CharacterStyle1">
    <w:name w:val="Character Style 1"/>
    <w:rPr>
      <w:sz w:val="22"/>
      <w:szCs w:val="22"/>
    </w:rPr>
  </w:style>
  <w:style w:type="character" w:customStyle="1" w:styleId="WW8Num6z0">
    <w:name w:val="WW8Num6z0"/>
    <w:rPr>
      <w:rFonts w:ascii="Wingdings" w:hAnsi="Wingdings"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Szvegtrzs">
    <w:name w:val="Body Text"/>
    <w:basedOn w:val="Norml"/>
    <w:semiHidden/>
    <w:pPr>
      <w:jc w:val="center"/>
    </w:pPr>
    <w:rPr>
      <w:rFonts w:ascii="Arial" w:hAnsi="Arial" w:cs="Bookman Old Style"/>
      <w:b/>
      <w:sz w:val="24"/>
    </w:rPr>
  </w:style>
  <w:style w:type="paragraph" w:styleId="Lista">
    <w:name w:val="List"/>
    <w:basedOn w:val="Szvegtrzs"/>
    <w:semiHidden/>
    <w:rPr>
      <w:rFonts w:cs="Courier New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Courier New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pPr>
      <w:jc w:val="both"/>
    </w:pPr>
    <w:rPr>
      <w:rFonts w:ascii="Arial" w:hAnsi="Arial"/>
      <w:b/>
      <w:sz w:val="22"/>
    </w:rPr>
  </w:style>
  <w:style w:type="paragraph" w:styleId="Szvegtrzsbehzssal">
    <w:name w:val="Body Text Indent"/>
    <w:basedOn w:val="Norml"/>
    <w:semiHidden/>
    <w:pPr>
      <w:ind w:left="360"/>
      <w:jc w:val="both"/>
    </w:pPr>
    <w:rPr>
      <w:rFonts w:ascii="Arial" w:hAnsi="Arial" w:cs="Bookman Old Style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Bookman Old Style"/>
      <w:sz w:val="22"/>
    </w:rPr>
  </w:style>
  <w:style w:type="paragraph" w:styleId="Szvegtrzs3">
    <w:name w:val="Body Text 3"/>
    <w:basedOn w:val="Norml"/>
    <w:pPr>
      <w:spacing w:line="300" w:lineRule="exact"/>
    </w:pPr>
    <w:rPr>
      <w:rFonts w:ascii="Arial" w:hAnsi="Arial"/>
      <w:b/>
      <w:sz w:val="22"/>
      <w:u w:val="single"/>
    </w:rPr>
  </w:style>
  <w:style w:type="paragraph" w:styleId="Cm">
    <w:name w:val="Title"/>
    <w:basedOn w:val="Norml"/>
    <w:next w:val="Alcm"/>
    <w:qFormat/>
    <w:pPr>
      <w:jc w:val="center"/>
    </w:pPr>
    <w:rPr>
      <w:b/>
      <w:sz w:val="24"/>
      <w:u w:val="single"/>
    </w:rPr>
  </w:style>
  <w:style w:type="paragraph" w:styleId="Alcm">
    <w:name w:val="Subtitle"/>
    <w:basedOn w:val="Norml"/>
    <w:next w:val="Szvegtrzs"/>
    <w:qFormat/>
    <w:pPr>
      <w:ind w:left="360"/>
      <w:jc w:val="center"/>
    </w:pPr>
    <w:rPr>
      <w:rFonts w:ascii="Arial" w:hAnsi="Arial" w:cs="Bookman Old Style"/>
      <w:b/>
      <w:sz w:val="22"/>
    </w:rPr>
  </w:style>
  <w:style w:type="paragraph" w:customStyle="1" w:styleId="Kerettartalom">
    <w:name w:val="Kerettartalom"/>
    <w:basedOn w:val="Szvegtrzs"/>
  </w:style>
  <w:style w:type="paragraph" w:customStyle="1" w:styleId="Default">
    <w:name w:val="Default"/>
    <w:pPr>
      <w:suppressAutoHyphens/>
      <w:autoSpaceDE w:val="0"/>
    </w:pPr>
    <w:rPr>
      <w:rFonts w:ascii="Calibri" w:hAnsi="Calibri" w:cs="Courier New"/>
      <w:color w:val="000000"/>
      <w:sz w:val="24"/>
      <w:szCs w:val="24"/>
      <w:lang w:eastAsia="zh-CN"/>
    </w:rPr>
  </w:style>
  <w:style w:type="paragraph" w:styleId="NormlWeb">
    <w:name w:val="Normal (Web)"/>
    <w:basedOn w:val="Norml"/>
    <w:pPr>
      <w:spacing w:before="280" w:after="280"/>
    </w:pPr>
  </w:style>
  <w:style w:type="character" w:styleId="Kiemels2">
    <w:name w:val="Strong"/>
    <w:uiPriority w:val="22"/>
    <w:qFormat/>
    <w:rPr>
      <w:b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</w:pPr>
    <w:rPr>
      <w:rFonts w:ascii="Calibri" w:hAnsi="Calibr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A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E3A7F"/>
    <w:rPr>
      <w:rFonts w:ascii="Segoe UI" w:hAnsi="Segoe UI" w:cs="Segoe UI"/>
      <w:sz w:val="18"/>
      <w:szCs w:val="18"/>
      <w:lang w:eastAsia="zh-CN"/>
    </w:rPr>
  </w:style>
  <w:style w:type="table" w:styleId="Rcsostblzat">
    <w:name w:val="Table Grid"/>
    <w:basedOn w:val="Normltblzat"/>
    <w:uiPriority w:val="39"/>
    <w:rsid w:val="0026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6161A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alpolgmlev&#233;l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500C-C5F5-4A14-BD6D-D1A80A24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alpolgmlevél</Template>
  <TotalTime>1</TotalTime>
  <Pages>14</Pages>
  <Words>4810</Words>
  <Characters>33190</Characters>
  <Application>Microsoft Office Word</Application>
  <DocSecurity>4</DocSecurity>
  <Lines>276</Lines>
  <Paragraphs>75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 sz</vt:lpstr>
      <vt:lpstr>…… sz</vt:lpstr>
    </vt:vector>
  </TitlesOfParts>
  <Company>s</Company>
  <LinksUpToDate>false</LinksUpToDate>
  <CharactersWithSpaces>37925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 sz</dc:title>
  <dc:subject/>
  <dc:creator>Dr. Kálovics Marianna</dc:creator>
  <cp:keywords/>
  <cp:lastModifiedBy>Hári Milán</cp:lastModifiedBy>
  <cp:revision>2</cp:revision>
  <cp:lastPrinted>2023-12-05T07:23:00Z</cp:lastPrinted>
  <dcterms:created xsi:type="dcterms:W3CDTF">2023-12-21T14:27:00Z</dcterms:created>
  <dcterms:modified xsi:type="dcterms:W3CDTF">2023-12-21T14:27:00Z</dcterms:modified>
</cp:coreProperties>
</file>