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355D" w14:textId="77777777" w:rsidR="00146735" w:rsidRDefault="00BA3E25" w:rsidP="00146735">
      <w:pPr>
        <w:pStyle w:val="Szvegtrzs"/>
        <w:spacing w:after="0" w:line="240" w:lineRule="auto"/>
        <w:jc w:val="center"/>
        <w:rPr>
          <w:b/>
          <w:bCs/>
        </w:rPr>
      </w:pPr>
      <w:r>
        <w:rPr>
          <w:b/>
          <w:bCs/>
        </w:rPr>
        <w:t xml:space="preserve">Nagykanizsa Megyei Jogú Város Önkormányzata Közgyűlésének </w:t>
      </w:r>
    </w:p>
    <w:p w14:paraId="4073DB5F" w14:textId="3BC707AC" w:rsidR="00972CB3" w:rsidRDefault="00BA3E25" w:rsidP="00146735">
      <w:pPr>
        <w:pStyle w:val="Szvegtrzs"/>
        <w:spacing w:after="0" w:line="240" w:lineRule="auto"/>
        <w:jc w:val="center"/>
        <w:rPr>
          <w:b/>
          <w:bCs/>
        </w:rPr>
      </w:pPr>
      <w:r>
        <w:rPr>
          <w:b/>
          <w:bCs/>
        </w:rPr>
        <w:t>5/2023. (III. 13.) önkormányzati rendelete</w:t>
      </w:r>
    </w:p>
    <w:p w14:paraId="37B3A607" w14:textId="77777777" w:rsidR="00972CB3" w:rsidRDefault="00BA3E25" w:rsidP="00146735">
      <w:pPr>
        <w:pStyle w:val="Szvegtrzs"/>
        <w:spacing w:after="0" w:line="240" w:lineRule="auto"/>
        <w:jc w:val="center"/>
        <w:rPr>
          <w:b/>
          <w:bCs/>
        </w:rPr>
      </w:pPr>
      <w:r>
        <w:rPr>
          <w:b/>
          <w:bCs/>
        </w:rPr>
        <w:t>Nagykanizsa Megyei Jogú Város Önkormányzata 2023. évi költségvetéséről</w:t>
      </w:r>
    </w:p>
    <w:p w14:paraId="01F51E35" w14:textId="77777777" w:rsidR="00972CB3" w:rsidRDefault="00BA3E25">
      <w:pPr>
        <w:pStyle w:val="Szvegtrzs"/>
        <w:spacing w:before="220" w:after="0" w:line="240" w:lineRule="auto"/>
        <w:jc w:val="both"/>
      </w:pPr>
      <w:r>
        <w:t>Nagykanizsa Megyei Jogú Város Önkormányzata Közgyűlése az Alaptörvény 32. cikk (2) bekezdésében meghatározott eredeti jogalkotói hatáskörében, az Alaptörvény 32. cikk (1) bekezdés f) pontjában meghatározott feladatkörében eljárva, az államháztartásról szóló 2011. évi CXCV. törvény 23. §-ában kapott felhatalmazás alapján, a Magyarország helyi önkormányzatairól szóló 2011. évi CLXXXIX. törvény 111. §-a, Magyarország 2023. évi központi költségvetéséről szóló 2022. évi XXV. törvény rendelkezései, Magyarország gazdasági stabilitásáról szóló 2011. évi CXCIV. törvény rendelkezései és a közbeszerzésekről szóló 2015. évi CXLIII. törvény rendelkezései alapján a következőket rendeli el:</w:t>
      </w:r>
    </w:p>
    <w:p w14:paraId="33948B8E" w14:textId="77777777" w:rsidR="00972CB3" w:rsidRDefault="00BA3E25">
      <w:pPr>
        <w:pStyle w:val="Szvegtrzs"/>
        <w:spacing w:before="280" w:after="0" w:line="240" w:lineRule="auto"/>
        <w:jc w:val="center"/>
        <w:rPr>
          <w:b/>
          <w:bCs/>
        </w:rPr>
      </w:pPr>
      <w:r>
        <w:rPr>
          <w:b/>
          <w:bCs/>
        </w:rPr>
        <w:t>1. A rendelet hatálya</w:t>
      </w:r>
    </w:p>
    <w:p w14:paraId="64BA982F" w14:textId="77777777" w:rsidR="00972CB3" w:rsidRDefault="00BA3E25">
      <w:pPr>
        <w:pStyle w:val="Szvegtrzs"/>
        <w:spacing w:before="240" w:after="240" w:line="240" w:lineRule="auto"/>
        <w:jc w:val="center"/>
        <w:rPr>
          <w:b/>
          <w:bCs/>
        </w:rPr>
      </w:pPr>
      <w:r>
        <w:rPr>
          <w:b/>
          <w:bCs/>
        </w:rPr>
        <w:t>1. §</w:t>
      </w:r>
    </w:p>
    <w:p w14:paraId="656D2C7F" w14:textId="77777777" w:rsidR="00972CB3" w:rsidRDefault="00BA3E25">
      <w:pPr>
        <w:pStyle w:val="Szvegtrzs"/>
        <w:spacing w:after="0" w:line="240" w:lineRule="auto"/>
        <w:jc w:val="both"/>
      </w:pPr>
      <w:r>
        <w:t>A rendelet hatálya kiterjed Nagykanizsa Megyei Jogú Város Közgyűlésére (a továbbiakban: Közgyűlés), annak szerveire, Nagykanizsa Megyei Jogú Város Önkormányzatára (a továbbiakban: önkormányzat) és költségvetési szerveire. A rendelet alkalmazásakor önkormányzati költségvetési szerv Nagykanizsa Megyei Jogú Város Önkormányzata valamennyi intézménye, beleértve Nagykanizsa Megyei Jogú Város Polgármesteri Hivatalát, kivéve, ha erről a rendelet külön rendelkezik.</w:t>
      </w:r>
    </w:p>
    <w:p w14:paraId="2850F3C8" w14:textId="77777777" w:rsidR="00972CB3" w:rsidRDefault="00BA3E25">
      <w:pPr>
        <w:pStyle w:val="Szvegtrzs"/>
        <w:spacing w:before="280" w:after="0" w:line="240" w:lineRule="auto"/>
        <w:jc w:val="center"/>
        <w:rPr>
          <w:b/>
          <w:bCs/>
        </w:rPr>
      </w:pPr>
      <w:r>
        <w:rPr>
          <w:b/>
          <w:bCs/>
        </w:rPr>
        <w:t>2. Nagykanizsa Megyei Jogú Város Önkormányzata bevételei és kiadásai</w:t>
      </w:r>
    </w:p>
    <w:p w14:paraId="44A50BDC" w14:textId="77777777" w:rsidR="00972CB3" w:rsidRDefault="00BA3E25">
      <w:pPr>
        <w:pStyle w:val="Szvegtrzs"/>
        <w:spacing w:before="240" w:after="240" w:line="240" w:lineRule="auto"/>
        <w:jc w:val="center"/>
        <w:rPr>
          <w:b/>
          <w:bCs/>
        </w:rPr>
      </w:pPr>
      <w:r>
        <w:rPr>
          <w:b/>
          <w:bCs/>
        </w:rPr>
        <w:t>2. §</w:t>
      </w:r>
    </w:p>
    <w:p w14:paraId="0AC4C659" w14:textId="316157F9" w:rsidR="00972CB3" w:rsidRDefault="00BA3E25">
      <w:pPr>
        <w:pStyle w:val="Szvegtrzs"/>
        <w:spacing w:after="0" w:line="240" w:lineRule="auto"/>
        <w:jc w:val="both"/>
      </w:pPr>
      <w:r>
        <w:t xml:space="preserve">(1) </w:t>
      </w:r>
      <w:r w:rsidR="00261208">
        <w:rPr>
          <w:rStyle w:val="Lbjegyzet-hivatkozs"/>
        </w:rPr>
        <w:footnoteReference w:id="1"/>
      </w:r>
      <w:r w:rsidR="00261208">
        <w:t xml:space="preserve"> </w:t>
      </w:r>
      <w:r w:rsidR="001A5152">
        <w:rPr>
          <w:rStyle w:val="Lbjegyzet-hivatkozs"/>
        </w:rPr>
        <w:footnoteReference w:id="2"/>
      </w:r>
      <w:r w:rsidR="009433FA">
        <w:t xml:space="preserve"> </w:t>
      </w:r>
      <w:r w:rsidR="009433FA">
        <w:rPr>
          <w:rStyle w:val="Lbjegyzet-hivatkozs"/>
        </w:rPr>
        <w:footnoteReference w:id="3"/>
      </w:r>
      <w:r w:rsidR="001A5152">
        <w:t xml:space="preserve"> </w:t>
      </w:r>
      <w:r w:rsidR="00D07314">
        <w:rPr>
          <w:rStyle w:val="Lbjegyzet-hivatkozs"/>
        </w:rPr>
        <w:footnoteReference w:id="4"/>
      </w:r>
      <w:r w:rsidR="00D07314">
        <w:t xml:space="preserve"> </w:t>
      </w:r>
      <w:r>
        <w:t>A Közgyűlés az önkormányzat</w:t>
      </w:r>
    </w:p>
    <w:p w14:paraId="33B6B5FA" w14:textId="1A6573B6" w:rsidR="00D07314" w:rsidRDefault="00D07314" w:rsidP="00D07314">
      <w:pPr>
        <w:pStyle w:val="Szvegtrzs"/>
        <w:spacing w:after="0" w:line="240" w:lineRule="auto"/>
        <w:ind w:left="580" w:hanging="560"/>
        <w:jc w:val="both"/>
      </w:pPr>
      <w:r>
        <w:rPr>
          <w:i/>
          <w:iCs/>
        </w:rPr>
        <w:t>a)</w:t>
      </w:r>
      <w:r>
        <w:tab/>
        <w:t>költségvetési bevételi főösszegét (összes bevételi előirányzatát) 30 220 276 e Ft-ban, kiadási főösszegét (összes kiadási előirányzatát) 30 220 276 e Ft-ban állapítja meg,</w:t>
      </w:r>
    </w:p>
    <w:p w14:paraId="037011AA" w14:textId="77777777" w:rsidR="00D07314" w:rsidRDefault="00D07314" w:rsidP="00D07314">
      <w:pPr>
        <w:pStyle w:val="Szvegtrzs"/>
        <w:spacing w:after="0" w:line="240" w:lineRule="auto"/>
        <w:ind w:left="580" w:hanging="560"/>
        <w:jc w:val="both"/>
      </w:pPr>
      <w:r>
        <w:rPr>
          <w:i/>
          <w:iCs/>
        </w:rPr>
        <w:t>b)</w:t>
      </w:r>
      <w:r>
        <w:tab/>
        <w:t xml:space="preserve">költségvetési bevételét 13 793 689 e Ft állapítja meg, melyből működési bevétel </w:t>
      </w:r>
      <w:r>
        <w:br/>
        <w:t>13 283 572 e Ft, felhalmozási bevétel 510 117 e Ft,</w:t>
      </w:r>
    </w:p>
    <w:p w14:paraId="7D625210" w14:textId="77777777" w:rsidR="00D07314" w:rsidRDefault="00D07314" w:rsidP="00D07314">
      <w:pPr>
        <w:pStyle w:val="Szvegtrzs"/>
        <w:spacing w:after="0" w:line="240" w:lineRule="auto"/>
        <w:ind w:left="580" w:hanging="560"/>
        <w:jc w:val="both"/>
      </w:pPr>
      <w:r>
        <w:rPr>
          <w:i/>
          <w:iCs/>
        </w:rPr>
        <w:t>c)</w:t>
      </w:r>
      <w:r>
        <w:tab/>
        <w:t xml:space="preserve">költségvetési kiadását 29 951 009 e Ft-ban állapítja meg, melyből működési kiadás </w:t>
      </w:r>
      <w:r>
        <w:br/>
        <w:t>15 382 171 e Ft, felhalmozási kiadás 14 568 838 e Ft,</w:t>
      </w:r>
    </w:p>
    <w:p w14:paraId="3FF32F91" w14:textId="77777777" w:rsidR="00D07314" w:rsidRDefault="00D07314" w:rsidP="00D07314">
      <w:pPr>
        <w:pStyle w:val="Szvegtrzs"/>
        <w:spacing w:after="0" w:line="240" w:lineRule="auto"/>
        <w:ind w:left="580" w:hanging="560"/>
        <w:jc w:val="both"/>
      </w:pPr>
      <w:r>
        <w:rPr>
          <w:i/>
          <w:iCs/>
        </w:rPr>
        <w:t>d)</w:t>
      </w:r>
      <w:r>
        <w:tab/>
        <w:t xml:space="preserve">költségvetési egyenlegét -16 157 320 e Ft-ban állapítja meg, melyből működési hiány </w:t>
      </w:r>
      <w:r>
        <w:br/>
        <w:t>-2 098 599 e Ft, felhalmozási hiány -14 058 721 e Ft,</w:t>
      </w:r>
    </w:p>
    <w:p w14:paraId="6F749BF9" w14:textId="77777777" w:rsidR="00D07314" w:rsidRDefault="00D07314" w:rsidP="00D07314">
      <w:pPr>
        <w:pStyle w:val="Szvegtrzs"/>
        <w:spacing w:after="0" w:line="240" w:lineRule="auto"/>
        <w:ind w:left="580" w:hanging="560"/>
        <w:jc w:val="both"/>
      </w:pPr>
      <w:r>
        <w:rPr>
          <w:i/>
          <w:iCs/>
        </w:rPr>
        <w:t>e)</w:t>
      </w:r>
      <w:r>
        <w:tab/>
        <w:t>finanszírozási egyenlegét 16 157 320 e Ft-ban állapítja, amelyből a finanszírozási bevételek összege 16 426 587 e Ft, a finanszírozási kiadások összege 269 267 e Ft,</w:t>
      </w:r>
    </w:p>
    <w:p w14:paraId="6790988A" w14:textId="4114C730" w:rsidR="00D07314" w:rsidRDefault="00D07314" w:rsidP="00D07314">
      <w:pPr>
        <w:pStyle w:val="Szvegtrzs"/>
        <w:spacing w:after="0" w:line="240" w:lineRule="auto"/>
        <w:ind w:left="580" w:hanging="560"/>
        <w:jc w:val="both"/>
      </w:pPr>
      <w:r>
        <w:rPr>
          <w:i/>
          <w:iCs/>
        </w:rPr>
        <w:t>f)</w:t>
      </w:r>
      <w:r>
        <w:tab/>
        <w:t xml:space="preserve">költségvetési hiányának, illetve finanszírozási költségeinek belső finanszírozására </w:t>
      </w:r>
      <w:r>
        <w:br/>
        <w:t>2 132 583 e Ft működési célú maradványt, 14 153 116 e Ft fejlesztési célú maradványt, illetve 140 888 e Ft államháztartáson belüli megelőlegezést vesz igénybe.</w:t>
      </w:r>
    </w:p>
    <w:p w14:paraId="537E963D" w14:textId="77777777" w:rsidR="00972CB3" w:rsidRDefault="00BA3E25" w:rsidP="00D07314">
      <w:pPr>
        <w:pStyle w:val="Szvegtrzs"/>
        <w:spacing w:after="0" w:line="240" w:lineRule="auto"/>
        <w:ind w:left="584" w:hanging="561"/>
        <w:jc w:val="both"/>
      </w:pPr>
      <w:r>
        <w:rPr>
          <w:i/>
          <w:iCs/>
        </w:rPr>
        <w:t>g)</w:t>
      </w:r>
      <w:r>
        <w:tab/>
        <w:t>hiteltörlesztését 0 Ft-ban állapítja meg.</w:t>
      </w:r>
    </w:p>
    <w:p w14:paraId="3A5690E8" w14:textId="77777777" w:rsidR="00972CB3" w:rsidRDefault="00BA3E25">
      <w:pPr>
        <w:pStyle w:val="Szvegtrzs"/>
        <w:spacing w:before="240" w:after="0" w:line="240" w:lineRule="auto"/>
        <w:jc w:val="both"/>
      </w:pPr>
      <w:r>
        <w:lastRenderedPageBreak/>
        <w:t>(2) Az (1) bekezdésben megállapított bevételi és kiadási főösszeg előirányzatait az 1/1. melléklet, a költségvetési szervek bevételeit forrásonként az 1/2., 1/3., 1/4., 1/5., 1/6., 1/6/a., 1/7., 1/8. mellékletek; a működési és fenntartási kiadások előirányzatait az 1/9., 1/10., 1/11., 1/11a., 1/12., 1/17. mellékletek szerint; a felhalmozási kiadásokat feladatonként az 1/14., 1/14a., 1/16. mellékletek; a felújítási előirányzatokat célonként az 1/15. melléklet, az általános és céltartalékot az 1/13. melléklet szerint határozza meg.</w:t>
      </w:r>
    </w:p>
    <w:p w14:paraId="2601D998" w14:textId="77777777" w:rsidR="00972CB3" w:rsidRDefault="00BA3E25">
      <w:pPr>
        <w:pStyle w:val="Szvegtrzs"/>
        <w:spacing w:before="240" w:after="0" w:line="240" w:lineRule="auto"/>
        <w:jc w:val="both"/>
      </w:pPr>
      <w:r>
        <w:t>(3) Az önkormányzat</w:t>
      </w:r>
    </w:p>
    <w:p w14:paraId="3005505F" w14:textId="77777777" w:rsidR="00972CB3" w:rsidRDefault="00BA3E25">
      <w:pPr>
        <w:pStyle w:val="Szvegtrzs"/>
        <w:spacing w:after="0" w:line="240" w:lineRule="auto"/>
        <w:ind w:left="580" w:hanging="560"/>
        <w:jc w:val="both"/>
      </w:pPr>
      <w:r>
        <w:rPr>
          <w:i/>
          <w:iCs/>
        </w:rPr>
        <w:t>a)</w:t>
      </w:r>
      <w:r>
        <w:tab/>
        <w:t>előirányzat-felhasználási ütemtervét, a kiadási és bevételi előirányzatokat szervezetkódok szerinti megbontásban a 2. melléklet,</w:t>
      </w:r>
    </w:p>
    <w:p w14:paraId="56E9102C" w14:textId="77777777" w:rsidR="00972CB3" w:rsidRDefault="00BA3E25">
      <w:pPr>
        <w:pStyle w:val="Szvegtrzs"/>
        <w:spacing w:after="0" w:line="240" w:lineRule="auto"/>
        <w:ind w:left="580" w:hanging="560"/>
        <w:jc w:val="both"/>
      </w:pPr>
      <w:r>
        <w:rPr>
          <w:i/>
          <w:iCs/>
        </w:rPr>
        <w:t>b)</w:t>
      </w:r>
      <w:r>
        <w:tab/>
        <w:t>fejlesztéseit, melyek megvalósításához adósságot keletkeztető ügylet megkötése válik vagy válhat szükségessé a 3. melléklet,</w:t>
      </w:r>
    </w:p>
    <w:p w14:paraId="461E42A6" w14:textId="77777777" w:rsidR="00972CB3" w:rsidRDefault="00BA3E25">
      <w:pPr>
        <w:pStyle w:val="Szvegtrzs"/>
        <w:spacing w:after="0" w:line="240" w:lineRule="auto"/>
        <w:ind w:left="580" w:hanging="560"/>
        <w:jc w:val="both"/>
      </w:pPr>
      <w:r>
        <w:rPr>
          <w:i/>
          <w:iCs/>
        </w:rPr>
        <w:t>c)</w:t>
      </w:r>
      <w:r>
        <w:tab/>
        <w:t>több éves kihatással járó feladatainak előirányzatait éves bontásban szöveges indokolással együtt a 4. melléklet,</w:t>
      </w:r>
    </w:p>
    <w:p w14:paraId="11EFABE8" w14:textId="77777777" w:rsidR="00972CB3" w:rsidRDefault="00BA3E25">
      <w:pPr>
        <w:pStyle w:val="Szvegtrzs"/>
        <w:spacing w:after="0" w:line="240" w:lineRule="auto"/>
        <w:ind w:left="580" w:hanging="560"/>
        <w:jc w:val="both"/>
      </w:pPr>
      <w:r>
        <w:rPr>
          <w:i/>
          <w:iCs/>
        </w:rPr>
        <w:t>d)</w:t>
      </w:r>
      <w:r>
        <w:tab/>
        <w:t>közvetett támogatásait azok jellege, összege szerinti részletezettséggel szöveges indokolással együtt az 5. melléklet,</w:t>
      </w:r>
    </w:p>
    <w:p w14:paraId="32A28F57" w14:textId="77777777" w:rsidR="00972CB3" w:rsidRDefault="00BA3E25">
      <w:pPr>
        <w:pStyle w:val="Szvegtrzs"/>
        <w:spacing w:after="0" w:line="240" w:lineRule="auto"/>
        <w:ind w:left="580" w:hanging="560"/>
        <w:jc w:val="both"/>
      </w:pPr>
      <w:r>
        <w:rPr>
          <w:i/>
          <w:iCs/>
        </w:rPr>
        <w:t>e)</w:t>
      </w:r>
      <w:r>
        <w:tab/>
        <w:t>állami hozzájárulásának jogcímeit és összegeit a 6. melléklet,</w:t>
      </w:r>
    </w:p>
    <w:p w14:paraId="2161CEF4" w14:textId="77777777" w:rsidR="00972CB3" w:rsidRDefault="00BA3E25">
      <w:pPr>
        <w:pStyle w:val="Szvegtrzs"/>
        <w:spacing w:after="0" w:line="240" w:lineRule="auto"/>
        <w:ind w:left="580" w:hanging="560"/>
        <w:jc w:val="both"/>
      </w:pPr>
      <w:r>
        <w:rPr>
          <w:i/>
          <w:iCs/>
        </w:rPr>
        <w:t>f)</w:t>
      </w:r>
      <w:r>
        <w:tab/>
        <w:t>szociálpolitikai, egészségügyi feladatainak kiadásait a 7. melléklet,</w:t>
      </w:r>
    </w:p>
    <w:p w14:paraId="404D3205" w14:textId="77777777" w:rsidR="00972CB3" w:rsidRDefault="00BA3E25">
      <w:pPr>
        <w:pStyle w:val="Szvegtrzs"/>
        <w:spacing w:after="0" w:line="240" w:lineRule="auto"/>
        <w:ind w:left="580" w:hanging="560"/>
        <w:jc w:val="both"/>
      </w:pPr>
      <w:r>
        <w:rPr>
          <w:i/>
          <w:iCs/>
        </w:rPr>
        <w:t>g)</w:t>
      </w:r>
      <w:r>
        <w:tab/>
        <w:t>Európai Uniós projektjeit a 8. melléklet,</w:t>
      </w:r>
    </w:p>
    <w:p w14:paraId="6C84B950" w14:textId="77777777" w:rsidR="00972CB3" w:rsidRDefault="00BA3E25">
      <w:pPr>
        <w:pStyle w:val="Szvegtrzs"/>
        <w:spacing w:after="0" w:line="240" w:lineRule="auto"/>
        <w:ind w:left="580" w:hanging="560"/>
        <w:jc w:val="both"/>
      </w:pPr>
      <w:r>
        <w:rPr>
          <w:i/>
          <w:iCs/>
        </w:rPr>
        <w:t>h)</w:t>
      </w:r>
      <w:r>
        <w:tab/>
        <w:t>Magyarország gazdasági stabilitásáról szóló 2011. évi CXCIV. törvény (a továbbiakban: Gst.) szerinti saját bevételeinek kimutatását a 9. melléklet,</w:t>
      </w:r>
    </w:p>
    <w:p w14:paraId="3AC6278D" w14:textId="77777777" w:rsidR="00972CB3" w:rsidRDefault="00BA3E25">
      <w:pPr>
        <w:pStyle w:val="Szvegtrzs"/>
        <w:spacing w:after="0" w:line="240" w:lineRule="auto"/>
        <w:ind w:left="580" w:hanging="560"/>
        <w:jc w:val="both"/>
      </w:pPr>
      <w:r>
        <w:rPr>
          <w:i/>
          <w:iCs/>
        </w:rPr>
        <w:t>i)</w:t>
      </w:r>
      <w:r>
        <w:tab/>
        <w:t>a Gst. 8. § (2) bekezdése szerinti kezességeiből fennálló kötelezettségekre vonatkozó-kimutatását a 10. melléklet szerint határozza meg,</w:t>
      </w:r>
    </w:p>
    <w:p w14:paraId="72F3E3BB" w14:textId="599519EB" w:rsidR="0086218D" w:rsidRDefault="0086218D" w:rsidP="0086218D">
      <w:pPr>
        <w:pStyle w:val="Szvegtrzs"/>
        <w:spacing w:after="0" w:line="240" w:lineRule="auto"/>
        <w:ind w:left="584" w:hanging="561"/>
        <w:jc w:val="both"/>
      </w:pPr>
      <w:r>
        <w:rPr>
          <w:i/>
          <w:iCs/>
        </w:rPr>
        <w:t>j)</w:t>
      </w:r>
      <w:r>
        <w:tab/>
      </w:r>
      <w:r>
        <w:rPr>
          <w:rStyle w:val="Lbjegyzet-hivatkozs"/>
        </w:rPr>
        <w:footnoteReference w:id="5"/>
      </w:r>
      <w:r>
        <w:t xml:space="preserve"> gazdasági társaságai által biztosított közérdekű tevékenységek részletezését, melyek esetében részükre kizárólagos jogot biztosít az önkormányzat a 11. melléklet,</w:t>
      </w:r>
    </w:p>
    <w:p w14:paraId="2D2EAE36" w14:textId="5E871FD8" w:rsidR="0086218D" w:rsidRDefault="0086218D" w:rsidP="0086218D">
      <w:pPr>
        <w:pStyle w:val="Szvegtrzs"/>
        <w:spacing w:after="0" w:line="240" w:lineRule="auto"/>
        <w:ind w:left="584" w:hanging="561"/>
        <w:jc w:val="both"/>
      </w:pPr>
      <w:r>
        <w:rPr>
          <w:i/>
          <w:iCs/>
        </w:rPr>
        <w:t>k)</w:t>
      </w:r>
      <w:r>
        <w:tab/>
      </w:r>
      <w:r>
        <w:rPr>
          <w:rStyle w:val="Lbjegyzet-hivatkozs"/>
        </w:rPr>
        <w:footnoteReference w:id="6"/>
      </w:r>
      <w:r>
        <w:t xml:space="preserve"> 2022. évi maradvány-kimutatását a 12. melléklet tartalmazza.</w:t>
      </w:r>
    </w:p>
    <w:p w14:paraId="09F511E7" w14:textId="77777777" w:rsidR="00972CB3" w:rsidRDefault="00BA3E25">
      <w:pPr>
        <w:pStyle w:val="Szvegtrzs"/>
        <w:spacing w:before="280" w:after="0" w:line="240" w:lineRule="auto"/>
        <w:jc w:val="center"/>
        <w:rPr>
          <w:b/>
          <w:bCs/>
        </w:rPr>
      </w:pPr>
      <w:r>
        <w:rPr>
          <w:b/>
          <w:bCs/>
        </w:rPr>
        <w:t>3. Az önkormányzat költségvetésének végrehajtási szabályai</w:t>
      </w:r>
    </w:p>
    <w:p w14:paraId="19BC89EF" w14:textId="77777777" w:rsidR="00972CB3" w:rsidRDefault="00BA3E25">
      <w:pPr>
        <w:pStyle w:val="Szvegtrzs"/>
        <w:spacing w:before="240" w:after="240" w:line="240" w:lineRule="auto"/>
        <w:jc w:val="center"/>
        <w:rPr>
          <w:b/>
          <w:bCs/>
        </w:rPr>
      </w:pPr>
      <w:r>
        <w:rPr>
          <w:b/>
          <w:bCs/>
        </w:rPr>
        <w:t>3. §</w:t>
      </w:r>
    </w:p>
    <w:p w14:paraId="71046672" w14:textId="77777777" w:rsidR="00972CB3" w:rsidRDefault="00BA3E25">
      <w:pPr>
        <w:pStyle w:val="Szvegtrzs"/>
        <w:spacing w:after="0" w:line="240" w:lineRule="auto"/>
        <w:jc w:val="both"/>
      </w:pPr>
      <w:r>
        <w:t>(1) Az önkormányzat a Közgyűlés által megállapított finanszírozásból és saját bevételeiből a kiadásait köteles úgy teljesíteni, hogy abból az alapító okiratban és Nagykanizsa Megyei Jogú Város Közgyűlése Szervezeti és Működési Szabályzatában meghatározott feladatok zavartalan és hatékony ellátása biztosított legyen. Kifizetéseket teljesíteni csak a jóváhagyott előirányzat mértékéig a költségvetési célokra és feladatokra lehet.</w:t>
      </w:r>
    </w:p>
    <w:p w14:paraId="50DB0E56" w14:textId="77777777" w:rsidR="00972CB3" w:rsidRDefault="00BA3E25">
      <w:pPr>
        <w:pStyle w:val="Szvegtrzs"/>
        <w:spacing w:before="240" w:after="0" w:line="240" w:lineRule="auto"/>
        <w:jc w:val="both"/>
      </w:pPr>
      <w:r>
        <w:t>(2) A Közgyűlés elsősorban a banki kötelezettségek (hiteltörlesztések, kamatok) finanszírozását biztosítja, minden további kötelezettségről ennek figyelembevételével dönt.</w:t>
      </w:r>
    </w:p>
    <w:p w14:paraId="7EC1DADF" w14:textId="77777777" w:rsidR="00972CB3" w:rsidRDefault="00BA3E25">
      <w:pPr>
        <w:pStyle w:val="Szvegtrzs"/>
        <w:spacing w:before="240" w:after="0" w:line="240" w:lineRule="auto"/>
        <w:jc w:val="both"/>
      </w:pPr>
      <w:r>
        <w:t>(3) Az önkormányzat költségvetési előirányzatait érintő döntésekkel egyidejűleg rendelkezni szükséges azok forrásairól, mely működési hitel felvételét nem vonhatja maga után.</w:t>
      </w:r>
    </w:p>
    <w:p w14:paraId="6DF690D9" w14:textId="77777777" w:rsidR="00972CB3" w:rsidRDefault="00BA3E25">
      <w:pPr>
        <w:pStyle w:val="Szvegtrzs"/>
        <w:spacing w:before="240" w:after="0" w:line="240" w:lineRule="auto"/>
        <w:jc w:val="both"/>
      </w:pPr>
      <w:r>
        <w:t>(4) Az önkormányzat a felhalmozási bevételeivel nem fedezett felhalmozási kiadásaihoz szükséges forrásként a helyi adó bevételeit jelöli meg.</w:t>
      </w:r>
    </w:p>
    <w:p w14:paraId="271FCE25" w14:textId="77777777" w:rsidR="00972CB3" w:rsidRDefault="00BA3E25">
      <w:pPr>
        <w:pStyle w:val="Szvegtrzs"/>
        <w:spacing w:before="240" w:after="0" w:line="240" w:lineRule="auto"/>
        <w:jc w:val="both"/>
      </w:pPr>
      <w:r>
        <w:lastRenderedPageBreak/>
        <w:t>(5) A harmadik havi, hatodik havi és a kilencedik havi időközi költségvetési jelentés után a következő rendeletmódosításkor a jelentések adatait alapul véve a bevételeket felül kell vizsgálni, és amennyiben időarányos elmaradás tapasztalható, úgy gondoskodni kell - szükség esetén a kiadási előirányzatok csökkentésével - a kieső bevétel pótlásáról.</w:t>
      </w:r>
    </w:p>
    <w:p w14:paraId="0A3417EB" w14:textId="77777777" w:rsidR="00972CB3" w:rsidRDefault="00BA3E25">
      <w:pPr>
        <w:pStyle w:val="Szvegtrzs"/>
        <w:spacing w:before="240" w:after="0" w:line="240" w:lineRule="auto"/>
        <w:jc w:val="both"/>
      </w:pPr>
      <w:r>
        <w:t>(6) Az önkormányzat pályázatairól és azok önrészének mértékéről a Közgyűlés határozattal dönt.</w:t>
      </w:r>
    </w:p>
    <w:p w14:paraId="0B8647E0" w14:textId="77777777" w:rsidR="00972CB3" w:rsidRDefault="00BA3E25">
      <w:pPr>
        <w:pStyle w:val="Szvegtrzs"/>
        <w:spacing w:before="240" w:after="0" w:line="240" w:lineRule="auto"/>
        <w:jc w:val="both"/>
      </w:pPr>
      <w:r>
        <w:t>(7) Az önkormányzat a külső forrásból elnyert pályázati pénzeszközeit elkülönítetten, amennyiben az pályázati feltételként meghatározásra kerül, az erre a célra nyitott bankszámlán kezeli.</w:t>
      </w:r>
    </w:p>
    <w:p w14:paraId="39800403" w14:textId="77777777" w:rsidR="00972CB3" w:rsidRDefault="00BA3E25">
      <w:pPr>
        <w:pStyle w:val="Szvegtrzs"/>
        <w:spacing w:before="240" w:after="0" w:line="240" w:lineRule="auto"/>
        <w:jc w:val="both"/>
      </w:pPr>
      <w:r>
        <w:t>(8) A költségvetési rendelet tartalmazza</w:t>
      </w:r>
    </w:p>
    <w:p w14:paraId="7F26C44C" w14:textId="77777777" w:rsidR="00972CB3" w:rsidRDefault="00BA3E25">
      <w:pPr>
        <w:pStyle w:val="Szvegtrzs"/>
        <w:spacing w:after="0" w:line="240" w:lineRule="auto"/>
        <w:ind w:left="580" w:hanging="560"/>
        <w:jc w:val="both"/>
      </w:pPr>
      <w:r>
        <w:rPr>
          <w:i/>
          <w:iCs/>
        </w:rPr>
        <w:t>a)</w:t>
      </w:r>
      <w:r>
        <w:tab/>
        <w:t>az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0D459651" w14:textId="77777777" w:rsidR="00972CB3" w:rsidRDefault="00BA3E25">
      <w:pPr>
        <w:pStyle w:val="Szvegtrzs"/>
        <w:spacing w:after="0" w:line="240" w:lineRule="auto"/>
        <w:ind w:left="580" w:hanging="560"/>
        <w:jc w:val="both"/>
      </w:pPr>
      <w:r>
        <w:rPr>
          <w:i/>
          <w:iCs/>
        </w:rPr>
        <w:t>b)</w:t>
      </w:r>
      <w:r>
        <w:tab/>
        <w:t>az önkormányzat által irányított költségvetési szervek engedélyezett létszámát, költségvetési bevételi előirányzatait és költségvetési kiadási előirányzatait kiemelt előirányzatok, kötelező feladatok, önként vállalt feladatok és államigazgatási feladatok szerinti bontásban,</w:t>
      </w:r>
    </w:p>
    <w:p w14:paraId="41A45AE5" w14:textId="77777777" w:rsidR="00972CB3" w:rsidRDefault="00BA3E25">
      <w:pPr>
        <w:pStyle w:val="Szvegtrzs"/>
        <w:spacing w:after="0" w:line="240" w:lineRule="auto"/>
        <w:ind w:left="580" w:hanging="560"/>
        <w:jc w:val="both"/>
      </w:pPr>
      <w:r>
        <w:rPr>
          <w:i/>
          <w:iCs/>
        </w:rPr>
        <w:t>c)</w:t>
      </w:r>
      <w:r>
        <w:tab/>
        <w:t>a költségvetési egyenleg összegét működési bevételek és működési kiadások egyenlege és a felhalmozási bevételek és a felhalmozási kiadások egyenlege szerinti bontásban,</w:t>
      </w:r>
    </w:p>
    <w:p w14:paraId="593FE93E" w14:textId="77777777" w:rsidR="00972CB3" w:rsidRDefault="00BA3E25">
      <w:pPr>
        <w:pStyle w:val="Szvegtrzs"/>
        <w:spacing w:after="0" w:line="240" w:lineRule="auto"/>
        <w:ind w:left="580" w:hanging="560"/>
        <w:jc w:val="both"/>
      </w:pPr>
      <w:r>
        <w:rPr>
          <w:i/>
          <w:iCs/>
        </w:rPr>
        <w:t>d)</w:t>
      </w:r>
      <w:r>
        <w:tab/>
        <w:t>a költségvetési hiány belső finanszírozására szolgáló költségvetési maradványt és vállalkozási maradványt, működési és felhalmozási cél szerinti tagolásban, valamint a szabad pénzeszközök betétként történő elhelyezését,</w:t>
      </w:r>
    </w:p>
    <w:p w14:paraId="03E3D881" w14:textId="77777777" w:rsidR="00972CB3" w:rsidRDefault="00BA3E25">
      <w:pPr>
        <w:pStyle w:val="Szvegtrzs"/>
        <w:spacing w:after="0" w:line="240" w:lineRule="auto"/>
        <w:ind w:left="580" w:hanging="560"/>
        <w:jc w:val="both"/>
      </w:pPr>
      <w:r>
        <w:rPr>
          <w:i/>
          <w:iCs/>
        </w:rPr>
        <w:t>e)</w:t>
      </w:r>
      <w:r>
        <w:tab/>
        <w:t>a d) ponton túli költségvetési hiány külső finanszírozására vagy a költségvetési többlet felhasználására szolgáló finanszírozási bevételi előirányzatokat és finanszírozási kiadási előirányzatokat,</w:t>
      </w:r>
    </w:p>
    <w:p w14:paraId="56F56C55" w14:textId="77777777" w:rsidR="00972CB3" w:rsidRDefault="00BA3E25">
      <w:pPr>
        <w:pStyle w:val="Szvegtrzs"/>
        <w:spacing w:after="0" w:line="240" w:lineRule="auto"/>
        <w:ind w:left="580" w:hanging="560"/>
        <w:jc w:val="both"/>
      </w:pPr>
      <w:r>
        <w:rPr>
          <w:i/>
          <w:iCs/>
        </w:rPr>
        <w:t>f)</w:t>
      </w:r>
      <w:r>
        <w:tab/>
        <w:t>a költségvetési év fejlesztési céljait beruházásonként, felújításonként,</w:t>
      </w:r>
    </w:p>
    <w:p w14:paraId="2049DDCF" w14:textId="77777777" w:rsidR="00972CB3" w:rsidRDefault="00BA3E25">
      <w:pPr>
        <w:pStyle w:val="Szvegtrzs"/>
        <w:spacing w:after="0" w:line="240" w:lineRule="auto"/>
        <w:ind w:left="580" w:hanging="560"/>
        <w:jc w:val="both"/>
      </w:pPr>
      <w:r>
        <w:rPr>
          <w:i/>
          <w:iCs/>
        </w:rPr>
        <w:t>g)</w:t>
      </w:r>
      <w:r>
        <w:tab/>
        <w:t>a költségvetési év azon fejlesztési céljait, amelyek megvalósításához a Gst. 8. § (2) bekezdése szerinti adósságot keletkeztető ügylet megkötése válik vagy válhat szükségessé, az adósságot keletkeztető ügyletek várható együttes összegével együtt,</w:t>
      </w:r>
    </w:p>
    <w:p w14:paraId="4CCF1B60" w14:textId="77777777" w:rsidR="00972CB3" w:rsidRDefault="00BA3E25">
      <w:pPr>
        <w:pStyle w:val="Szvegtrzs"/>
        <w:spacing w:after="0" w:line="240" w:lineRule="auto"/>
        <w:ind w:left="580" w:hanging="560"/>
        <w:jc w:val="both"/>
      </w:pPr>
      <w:r>
        <w:rPr>
          <w:i/>
          <w:iCs/>
        </w:rPr>
        <w:t>h)</w:t>
      </w:r>
      <w:r>
        <w:tab/>
        <w:t>az önkormányzat a Gst. szerinti adósságot keletkeztető ügyletekből és kezességvállalásokból fennálló kötelezettségeit az adósságot keletkeztető ügyletek futamidejének végéig, illetve saját bevételeit,</w:t>
      </w:r>
    </w:p>
    <w:p w14:paraId="405A0F29" w14:textId="77777777" w:rsidR="00972CB3" w:rsidRDefault="00BA3E25">
      <w:pPr>
        <w:pStyle w:val="Szvegtrzs"/>
        <w:spacing w:after="0" w:line="240" w:lineRule="auto"/>
        <w:ind w:left="580" w:hanging="560"/>
        <w:jc w:val="both"/>
      </w:pPr>
      <w:r>
        <w:rPr>
          <w:i/>
          <w:iCs/>
        </w:rPr>
        <w:t>i)</w:t>
      </w:r>
      <w:r>
        <w:tab/>
        <w:t>a költségvetés végrehajtásával kapcsolatos és a finanszírozási célú pénzügyi műveletekkel kapcsolatos hatásköröket,</w:t>
      </w:r>
    </w:p>
    <w:p w14:paraId="5A047734" w14:textId="77777777" w:rsidR="00972CB3" w:rsidRDefault="00BA3E25">
      <w:pPr>
        <w:pStyle w:val="Szvegtrzs"/>
        <w:spacing w:after="0" w:line="240" w:lineRule="auto"/>
        <w:ind w:left="580" w:hanging="560"/>
        <w:jc w:val="both"/>
      </w:pPr>
      <w:r>
        <w:rPr>
          <w:i/>
          <w:iCs/>
        </w:rPr>
        <w:t>j)</w:t>
      </w:r>
      <w:r>
        <w:tab/>
        <w:t>az évközi többletigények, valamint az elmaradt bevételek pótlására szolgáló általános tartalékot és céltartalékot.</w:t>
      </w:r>
    </w:p>
    <w:p w14:paraId="785DE186" w14:textId="77777777" w:rsidR="00972CB3" w:rsidRDefault="00BA3E25">
      <w:pPr>
        <w:pStyle w:val="Szvegtrzs"/>
        <w:spacing w:before="240" w:after="0" w:line="240" w:lineRule="auto"/>
        <w:jc w:val="both"/>
      </w:pPr>
      <w:r>
        <w:t xml:space="preserve">(9) A 2023. évi költségvetési rendeletben jóváhagyott kiemelt működési kiadási előirányzatok a személyi juttatások, a munkaadókat terhelő járulékok és a szociális hozzájárulási adó, a dologi kiadások, az ellátottak pénzbeli juttatásai és az egyéb működési célú kiadások; a kiemelt felhalmozási kiadási előirányzatok a beruházások, felújítások és az egyéb felhalmozási célú kiadások. A 2023. évi költségvetési rendeletben jóváhagyott kiemelt működési bevételi előirányzatok a működési bevétel, közhatalmi bevétel, a működési célú támogatás államháztartáson belülről, a működési célú átvett pénzeszköz államháztartáson kívülről, a kiemelt felhalmozási bevételi előirányzatok a felhalmozási bevétel, felhalmozási célú támogatás államháztartáson belülről, valamint a felhalmozási célú átvett pénzeszköz államháztartáson kívülről. A kiemelt előirányzatok módosításának jogát – e rendeletben meghatározott kivételekkel - a Közgyűlés gyakorolja. A Közgyűlés negyedévenként – az első negyedév kivételével – a döntése szerinti időpontokban, de legkésőbb az éves költségvetési beszámoló elkészítésének határidejéig, december 31-i hatállyal dönt a költségvetési rendelet módosításáról. Költségvetési előirányzatokat érintő közgyűlési döntéseket a soron következő </w:t>
      </w:r>
      <w:r>
        <w:lastRenderedPageBreak/>
        <w:t>költségvetési rendeletmódosításba kell beépíteni. Kiemelt fontosságú előirányzat módosításokat soron kívül a közgyűlés elé kell terjeszteni.</w:t>
      </w:r>
    </w:p>
    <w:p w14:paraId="44A1D780" w14:textId="77777777" w:rsidR="00972CB3" w:rsidRDefault="00BA3E25">
      <w:pPr>
        <w:pStyle w:val="Szvegtrzs"/>
        <w:spacing w:before="240" w:after="0" w:line="240" w:lineRule="auto"/>
        <w:jc w:val="both"/>
      </w:pPr>
      <w:r>
        <w:t>(10) Finanszírozási bevételek és kiadások a Gst. 8. § (2) bekezdés a)–e) pontja szerinti ügyletből származó bevételek és kiadások, továbbá a hitelviszonyt megtestesítő értékpapírok vásárlásából, értékesítéséből, beváltásából származó bevételek, szabad pénzeszközök betétként való elhelyezése és visszavonása, és költségvetési és vállalkozási maradvány, valamint az irányítószervi támogatásként folyósított támogatás kiutalása és fizetési számlán történő jóváírása.</w:t>
      </w:r>
    </w:p>
    <w:p w14:paraId="0FD5333A" w14:textId="77777777" w:rsidR="00972CB3" w:rsidRDefault="00BA3E25">
      <w:pPr>
        <w:pStyle w:val="Szvegtrzs"/>
        <w:spacing w:before="240" w:after="0" w:line="240" w:lineRule="auto"/>
        <w:jc w:val="both"/>
      </w:pPr>
      <w:r>
        <w:t>(11) A kiemelt előirányzatokat és finanszírozási bevételeket és kiadásokat rovatokra kell bontani. A rovatok egységes rovatrendet képeznek.</w:t>
      </w:r>
    </w:p>
    <w:p w14:paraId="011AF6DD" w14:textId="77777777" w:rsidR="00972CB3" w:rsidRDefault="00BA3E25">
      <w:pPr>
        <w:pStyle w:val="Szvegtrzs"/>
        <w:spacing w:before="240" w:after="0" w:line="240" w:lineRule="auto"/>
        <w:jc w:val="both"/>
      </w:pPr>
      <w:r>
        <w:t>(12) Az önkormányzat nem tervezett többletbevételét a Közgyűlés általános tartalékként kezeli.</w:t>
      </w:r>
    </w:p>
    <w:p w14:paraId="027D3802" w14:textId="77777777" w:rsidR="00972CB3" w:rsidRDefault="00BA3E25">
      <w:pPr>
        <w:pStyle w:val="Szvegtrzs"/>
        <w:spacing w:before="240" w:after="0" w:line="240" w:lineRule="auto"/>
        <w:jc w:val="both"/>
      </w:pPr>
      <w:r>
        <w:t>(13) Az önkormányzat</w:t>
      </w:r>
    </w:p>
    <w:p w14:paraId="18DA4F4A" w14:textId="77777777" w:rsidR="00972CB3" w:rsidRDefault="00BA3E25">
      <w:pPr>
        <w:pStyle w:val="Szvegtrzs"/>
        <w:spacing w:after="0" w:line="240" w:lineRule="auto"/>
        <w:ind w:left="580" w:hanging="560"/>
        <w:jc w:val="both"/>
      </w:pPr>
      <w:r>
        <w:rPr>
          <w:i/>
          <w:iCs/>
        </w:rPr>
        <w:t>a)</w:t>
      </w:r>
      <w:r>
        <w:tab/>
        <w:t>költségvetési szerve éves költségvetését a megállapított önkormányzati finanszírozása, támogatása és saját bevételei terhére köteles úgy megtervezni, hogy abból biztosított legyen az éves gazdálkodása, kötelezően ellátandó feladatait maradéktalanul teljesíteni tudja.</w:t>
      </w:r>
    </w:p>
    <w:p w14:paraId="0A208F74" w14:textId="77777777" w:rsidR="00972CB3" w:rsidRDefault="00BA3E25">
      <w:pPr>
        <w:pStyle w:val="Szvegtrzs"/>
        <w:spacing w:after="0" w:line="240" w:lineRule="auto"/>
        <w:ind w:left="580" w:hanging="560"/>
        <w:jc w:val="both"/>
      </w:pPr>
      <w:r>
        <w:rPr>
          <w:i/>
          <w:iCs/>
        </w:rPr>
        <w:t>b)</w:t>
      </w:r>
      <w:r>
        <w:tab/>
        <w:t>költségvetési szerveinek éves költségvetésének végrehajtásáért, a gazdálkodás jogszerűségéért, a takarékosság érvényesítéséért, a bevételek növeléséért az alapfeladatok sérelme nélkül az intézmény vezetője a felelős.</w:t>
      </w:r>
    </w:p>
    <w:p w14:paraId="1E2C1DDC" w14:textId="77777777" w:rsidR="00972CB3" w:rsidRDefault="00BA3E25">
      <w:pPr>
        <w:pStyle w:val="Szvegtrzs"/>
        <w:spacing w:after="0" w:line="240" w:lineRule="auto"/>
        <w:ind w:left="580" w:hanging="560"/>
        <w:jc w:val="both"/>
      </w:pPr>
      <w:r>
        <w:rPr>
          <w:i/>
          <w:iCs/>
        </w:rPr>
        <w:t>c)</w:t>
      </w:r>
      <w:r>
        <w:tab/>
        <w:t>költségvetési szerveinek bevételi és kiadási előirányzatai saját hatáskörben módosíthatók, a kiadási előirányzatok egymás között átcsoportosíthatók az államháztartásról szóló 2011. évi CXCV. törvényben (a továbbiakban: Áht) és a törvény végrehajtásáról szóló kormányrendeletben foglaltak szerint. A polgármester a költségvetési szerv saját hatáskörében végrehajtott előirányzat-módosításairól, átcsoportosításairól a Közgyűlést tájékoztatja. A módosítások a költségvetési rendeleten történő átvezetésére a költségvetési szerv adatszolgáltatása alapján az 5. § (14) bekezdése szerint kerül sor.</w:t>
      </w:r>
    </w:p>
    <w:p w14:paraId="1D825269" w14:textId="77777777" w:rsidR="00972CB3" w:rsidRDefault="00BA3E25">
      <w:pPr>
        <w:pStyle w:val="Szvegtrzs"/>
        <w:spacing w:before="240" w:after="0" w:line="240" w:lineRule="auto"/>
        <w:jc w:val="both"/>
      </w:pPr>
      <w:r>
        <w:t>(14) Saját hatáskörben végrehajtható módosítások az önkormányzatnál:</w:t>
      </w:r>
    </w:p>
    <w:p w14:paraId="2BA03AEF" w14:textId="77777777" w:rsidR="00972CB3" w:rsidRDefault="00BA3E25">
      <w:pPr>
        <w:pStyle w:val="Szvegtrzs"/>
        <w:spacing w:after="0" w:line="240" w:lineRule="auto"/>
        <w:ind w:left="580" w:hanging="560"/>
        <w:jc w:val="both"/>
      </w:pPr>
      <w:r>
        <w:rPr>
          <w:i/>
          <w:iCs/>
        </w:rPr>
        <w:t>a)</w:t>
      </w:r>
      <w:r>
        <w:tab/>
        <w:t>A költségvetési szerv személyi juttatások kiemelt előirányzata a költségvetési szerv kötelezettségvállalással terhelt maradványának személyi juttatásokból származó részével, az átvett maradvány személyi juttatások növelésére felhasználható részével, és a költségvetési szervnél eredeti előirányzatként nem megtervezett, év közben rendelkezésre bocsátott, felhasználási célja szerint személyi jellegű kifizetést tartalmazó egyéb forrásból növelhető, illetve pályázatok esetében, ha a projekt költsége tartalmazza a személyi jellegű kiadásokat, év közben a személyi juttatások kiemelt előirányzata előirányzat módosítás keretén belül növelhető.</w:t>
      </w:r>
    </w:p>
    <w:p w14:paraId="3D01A82C" w14:textId="77777777" w:rsidR="00972CB3" w:rsidRDefault="00BA3E25">
      <w:pPr>
        <w:pStyle w:val="Szvegtrzs"/>
        <w:spacing w:after="0" w:line="240" w:lineRule="auto"/>
        <w:ind w:left="580" w:hanging="560"/>
        <w:jc w:val="both"/>
      </w:pPr>
      <w:r>
        <w:rPr>
          <w:i/>
          <w:iCs/>
        </w:rPr>
        <w:t>b)</w:t>
      </w:r>
      <w:r>
        <w:tab/>
        <w:t>A meglévő létszám határozatlan időre szóló foglalkoztatással történő növelésére abban az esetben használható fel a többletbevétel és a többletbevétel ilyen célú felhasználására is csak abban az esetben adható engedély, ha a forrás tartós és a következő évben a költségvetési szerv költségvetésében eredeti előirányzatként megtervezésre kerül.</w:t>
      </w:r>
    </w:p>
    <w:p w14:paraId="039D6ACE" w14:textId="77777777" w:rsidR="00972CB3" w:rsidRDefault="00BA3E25">
      <w:pPr>
        <w:pStyle w:val="Szvegtrzs"/>
        <w:spacing w:before="280" w:after="0" w:line="240" w:lineRule="auto"/>
        <w:jc w:val="center"/>
        <w:rPr>
          <w:b/>
          <w:bCs/>
        </w:rPr>
      </w:pPr>
      <w:r>
        <w:rPr>
          <w:b/>
          <w:bCs/>
        </w:rPr>
        <w:t>4. Polgármesteri és bizottsági felhatalmazások</w:t>
      </w:r>
    </w:p>
    <w:p w14:paraId="49170F4B" w14:textId="77777777" w:rsidR="00972CB3" w:rsidRDefault="00BA3E25">
      <w:pPr>
        <w:pStyle w:val="Szvegtrzs"/>
        <w:spacing w:before="240" w:after="240" w:line="240" w:lineRule="auto"/>
        <w:jc w:val="center"/>
        <w:rPr>
          <w:b/>
          <w:bCs/>
        </w:rPr>
      </w:pPr>
      <w:r>
        <w:rPr>
          <w:b/>
          <w:bCs/>
        </w:rPr>
        <w:t>4. §</w:t>
      </w:r>
    </w:p>
    <w:p w14:paraId="14B27B67" w14:textId="77777777" w:rsidR="00972CB3" w:rsidRDefault="00BA3E25">
      <w:pPr>
        <w:pStyle w:val="Szvegtrzs"/>
        <w:spacing w:after="0" w:line="240" w:lineRule="auto"/>
        <w:jc w:val="both"/>
      </w:pPr>
      <w:r>
        <w:t>(1) A Közgyűlés felhatalmazza a polgármestert, hogy</w:t>
      </w:r>
    </w:p>
    <w:p w14:paraId="1E34D904" w14:textId="77777777" w:rsidR="00972CB3" w:rsidRDefault="00BA3E25">
      <w:pPr>
        <w:pStyle w:val="Szvegtrzs"/>
        <w:spacing w:after="0" w:line="240" w:lineRule="auto"/>
        <w:ind w:left="580" w:hanging="560"/>
        <w:jc w:val="both"/>
      </w:pPr>
      <w:r>
        <w:rPr>
          <w:i/>
          <w:iCs/>
        </w:rPr>
        <w:t>a)</w:t>
      </w:r>
      <w:r>
        <w:tab/>
        <w:t>a feladatok hatékony ellátása érdekében a költségvetési szervek és önkormányzat között, az érintett szervek kezdeményezésére esetenként legfeljebb 500 ezer forint, éves szinten legfeljebb 5 millió forint erejéig átcsoportosítást engedélyezzen,</w:t>
      </w:r>
    </w:p>
    <w:p w14:paraId="6C762393" w14:textId="77777777" w:rsidR="00972CB3" w:rsidRDefault="00BA3E25">
      <w:pPr>
        <w:pStyle w:val="Szvegtrzs"/>
        <w:spacing w:after="0" w:line="240" w:lineRule="auto"/>
        <w:ind w:left="580" w:hanging="560"/>
        <w:jc w:val="both"/>
      </w:pPr>
      <w:r>
        <w:rPr>
          <w:i/>
          <w:iCs/>
        </w:rPr>
        <w:lastRenderedPageBreak/>
        <w:t>b)</w:t>
      </w:r>
      <w:r>
        <w:tab/>
        <w:t>Magyarország helyi önkormányzatairól szóló 2011. évi CLXXXIX. törvény 68. § (4) bekezdésében kapott felhatalmazása alapján esetenként legfeljebb 500 ezer forint, éves szinten legfeljebb 5 millió forint értékhatárig előirányzatok között átcsoportosítson,</w:t>
      </w:r>
    </w:p>
    <w:p w14:paraId="0B3FB64B" w14:textId="77777777" w:rsidR="00972CB3" w:rsidRDefault="00BA3E25">
      <w:pPr>
        <w:pStyle w:val="Szvegtrzs"/>
        <w:spacing w:after="0" w:line="240" w:lineRule="auto"/>
        <w:ind w:left="580" w:hanging="560"/>
        <w:jc w:val="both"/>
      </w:pPr>
      <w:r>
        <w:rPr>
          <w:i/>
          <w:iCs/>
        </w:rPr>
        <w:t>c)</w:t>
      </w:r>
      <w:r>
        <w:tab/>
        <w:t>esetenként a b) pontban meghatározott összeghatárig a felhalmozási célú előirányzatok tekintetében a Közgyűlés által már jóváhagyott fejlesztési feladatok és felújítási célok előirányzatai között átcsoportosításokat engedélyezzen,</w:t>
      </w:r>
    </w:p>
    <w:p w14:paraId="26410056" w14:textId="77777777" w:rsidR="00972CB3" w:rsidRDefault="00BA3E25">
      <w:pPr>
        <w:pStyle w:val="Szvegtrzs"/>
        <w:spacing w:before="240" w:after="0" w:line="240" w:lineRule="auto"/>
        <w:jc w:val="both"/>
      </w:pPr>
      <w:r>
        <w:t>(2) A Közgyűlés felhatalmazza a Pénzügyi és Gazdasági Bizottságot az önkormányzat átmenetileg szabaddá váló pénzeszközeinek befektetésére állampapír vásárlás, illetve betétként történő lekötés formájában.</w:t>
      </w:r>
    </w:p>
    <w:p w14:paraId="26B6B9B6" w14:textId="77777777" w:rsidR="00972CB3" w:rsidRDefault="00BA3E25">
      <w:pPr>
        <w:pStyle w:val="Szvegtrzs"/>
        <w:spacing w:before="240" w:after="0" w:line="240" w:lineRule="auto"/>
        <w:jc w:val="both"/>
      </w:pPr>
      <w:r>
        <w:t>(3) A költségvetést érintő, átruházott hatáskörben hozott döntésekről a polgármester és a Pénzügyi és Gazdasági Bizottság köteles a döntést követő költségvetési rendeletmódosítással egyidejűleg beszámolni.</w:t>
      </w:r>
    </w:p>
    <w:p w14:paraId="4AFF461F" w14:textId="77777777" w:rsidR="00972CB3" w:rsidRDefault="00BA3E25">
      <w:pPr>
        <w:pStyle w:val="Szvegtrzs"/>
        <w:spacing w:before="240" w:after="0" w:line="240" w:lineRule="auto"/>
        <w:jc w:val="both"/>
      </w:pPr>
      <w:r>
        <w:t>(4) A Közgyűlés az alábbi működési jellegű támogatási és segélyezési előirányzatok felhasználása tekintetében döntési hatáskörét a költségvetési rendeletben meghatározott előirányzat erejéig a tárgykör szerint illetékes bizottság hatáskörébe adja át az alábbi megkötésekkel: közösségi célú alapítványok támogatása csak a Közgyűlés engedélyével történhet.</w:t>
      </w:r>
    </w:p>
    <w:p w14:paraId="3E31E648" w14:textId="77777777" w:rsidR="00972CB3" w:rsidRDefault="00BA3E25">
      <w:pPr>
        <w:pStyle w:val="Szvegtrzs"/>
        <w:spacing w:after="0" w:line="240" w:lineRule="auto"/>
        <w:ind w:left="580" w:hanging="560"/>
        <w:jc w:val="both"/>
      </w:pPr>
      <w:r>
        <w:rPr>
          <w:i/>
          <w:iCs/>
        </w:rPr>
        <w:t>a)</w:t>
      </w:r>
      <w:r>
        <w:tab/>
        <w:t>Kulturális feladatok támogatása (illetékes bizottság: Oktatási, Kulturális, Ifjúsági és Sport Bizottság),</w:t>
      </w:r>
    </w:p>
    <w:p w14:paraId="1B5C3BE3" w14:textId="77777777" w:rsidR="00972CB3" w:rsidRDefault="00BA3E25">
      <w:pPr>
        <w:pStyle w:val="Szvegtrzs"/>
        <w:spacing w:after="0" w:line="240" w:lineRule="auto"/>
        <w:ind w:left="580" w:hanging="560"/>
        <w:jc w:val="both"/>
      </w:pPr>
      <w:r>
        <w:rPr>
          <w:i/>
          <w:iCs/>
        </w:rPr>
        <w:t>b)</w:t>
      </w:r>
      <w:r>
        <w:tab/>
        <w:t>Verseny- és élsport támogatása (illetékes bizottság: Oktatási, Kulturális, Ifjúsági és Sport Bizottság),</w:t>
      </w:r>
    </w:p>
    <w:p w14:paraId="3C72443D" w14:textId="77777777" w:rsidR="00972CB3" w:rsidRDefault="00BA3E25">
      <w:pPr>
        <w:pStyle w:val="Szvegtrzs"/>
        <w:spacing w:after="0" w:line="240" w:lineRule="auto"/>
        <w:ind w:left="580" w:hanging="560"/>
        <w:jc w:val="both"/>
      </w:pPr>
      <w:r>
        <w:rPr>
          <w:i/>
          <w:iCs/>
        </w:rPr>
        <w:t>c)</w:t>
      </w:r>
      <w:r>
        <w:tab/>
        <w:t>Diáksport támogatása (illetékes bizottság: Oktatási, Kulturális, Ifjúsági és Sport Bizottság),</w:t>
      </w:r>
    </w:p>
    <w:p w14:paraId="06B0AAA9" w14:textId="77777777" w:rsidR="00972CB3" w:rsidRDefault="00BA3E25">
      <w:pPr>
        <w:pStyle w:val="Szvegtrzs"/>
        <w:spacing w:after="0" w:line="240" w:lineRule="auto"/>
        <w:ind w:left="580" w:hanging="560"/>
        <w:jc w:val="both"/>
      </w:pPr>
      <w:r>
        <w:rPr>
          <w:i/>
          <w:iCs/>
        </w:rPr>
        <w:t>d)</w:t>
      </w:r>
      <w:r>
        <w:tab/>
        <w:t>Civil- és sportszervezetek támogatása (illetékes bizottság: Oktatási, Kulturális, Ifjúsági és Sport Bizottság),</w:t>
      </w:r>
    </w:p>
    <w:p w14:paraId="428FC859" w14:textId="77777777" w:rsidR="00972CB3" w:rsidRDefault="00BA3E25">
      <w:pPr>
        <w:pStyle w:val="Szvegtrzs"/>
        <w:spacing w:after="0" w:line="240" w:lineRule="auto"/>
        <w:ind w:left="580" w:hanging="560"/>
        <w:jc w:val="both"/>
      </w:pPr>
      <w:r>
        <w:rPr>
          <w:i/>
          <w:iCs/>
        </w:rPr>
        <w:t>e)</w:t>
      </w:r>
      <w:r>
        <w:tab/>
        <w:t>Balatonmáriai Ifjúsági Táborban résztvevő hátrányos helyzetű tanulók támogatása (illetékes bizottság: Oktatási, Kulturális, Ifjúsági és Sport Bizottság),</w:t>
      </w:r>
    </w:p>
    <w:p w14:paraId="2105C597" w14:textId="77777777" w:rsidR="00972CB3" w:rsidRDefault="00BA3E25">
      <w:pPr>
        <w:pStyle w:val="Szvegtrzs"/>
        <w:spacing w:after="0" w:line="240" w:lineRule="auto"/>
        <w:ind w:left="580" w:hanging="560"/>
        <w:jc w:val="both"/>
      </w:pPr>
      <w:r>
        <w:rPr>
          <w:i/>
          <w:iCs/>
        </w:rPr>
        <w:t>f)</w:t>
      </w:r>
      <w:r>
        <w:tab/>
        <w:t>Szociális feladatok támogatása (illetékes bizottság: Szociális, Egészségügyi és Környezetvédelmi Bizottság),</w:t>
      </w:r>
    </w:p>
    <w:p w14:paraId="757A01BA" w14:textId="77777777" w:rsidR="00972CB3" w:rsidRDefault="00BA3E25">
      <w:pPr>
        <w:pStyle w:val="Szvegtrzs"/>
        <w:spacing w:after="0" w:line="240" w:lineRule="auto"/>
        <w:ind w:left="580" w:hanging="560"/>
        <w:jc w:val="both"/>
      </w:pPr>
      <w:r>
        <w:rPr>
          <w:i/>
          <w:iCs/>
        </w:rPr>
        <w:t>g)</w:t>
      </w:r>
      <w:r>
        <w:tab/>
        <w:t>Egészségügyi feladatok támogatása (illetékes bizottság: Szociális, Egészségügyi és Környezetvédelmi Bizottság),</w:t>
      </w:r>
    </w:p>
    <w:p w14:paraId="64A12E89" w14:textId="77777777" w:rsidR="00972CB3" w:rsidRDefault="00BA3E25">
      <w:pPr>
        <w:pStyle w:val="Szvegtrzs"/>
        <w:spacing w:after="0" w:line="240" w:lineRule="auto"/>
        <w:ind w:left="580" w:hanging="560"/>
        <w:jc w:val="both"/>
      </w:pPr>
      <w:r>
        <w:rPr>
          <w:i/>
          <w:iCs/>
        </w:rPr>
        <w:t>h)</w:t>
      </w:r>
      <w:r>
        <w:tab/>
        <w:t>Helyi építészeti értékek védelméhez és a főépítészi tevékenységhez kapcsolódó támogatások (illetékes bizottság: Városfejlesztési és Városüzemeltetési Bizottság),</w:t>
      </w:r>
    </w:p>
    <w:p w14:paraId="16832240" w14:textId="77777777" w:rsidR="00972CB3" w:rsidRDefault="00BA3E25">
      <w:pPr>
        <w:pStyle w:val="Szvegtrzs"/>
        <w:spacing w:after="0" w:line="240" w:lineRule="auto"/>
        <w:ind w:left="580" w:hanging="560"/>
        <w:jc w:val="both"/>
      </w:pPr>
      <w:r>
        <w:rPr>
          <w:i/>
          <w:iCs/>
        </w:rPr>
        <w:t>i)</w:t>
      </w:r>
      <w:r>
        <w:tab/>
        <w:t>Polgárőr egyesületek támogatása (illetékes bizottság: Ügyrendi, Jogi, Nemzetpolitikai és Közrendi Bizottság).</w:t>
      </w:r>
    </w:p>
    <w:p w14:paraId="3FC5BAFB" w14:textId="77777777" w:rsidR="00972CB3" w:rsidRDefault="00BA3E25">
      <w:pPr>
        <w:pStyle w:val="Szvegtrzs"/>
        <w:spacing w:before="240" w:after="0" w:line="240" w:lineRule="auto"/>
        <w:jc w:val="both"/>
      </w:pPr>
      <w:r>
        <w:t>(5) A Közgyűlés felhatalmazza a polgármestert, hogy – utólagos tájékoztatási kötelezettség mellett - külön közgyűlési döntés nélkül aláírja azon pályázati dokumentációkat, amelyek olyan fejlesztési, vagy működési cél költségeit csökkentik, amelyeket a költségvetés nevesítetten tartalmaz.</w:t>
      </w:r>
    </w:p>
    <w:p w14:paraId="1FA2FED6" w14:textId="77777777" w:rsidR="00972CB3" w:rsidRDefault="00BA3E25">
      <w:pPr>
        <w:pStyle w:val="Szvegtrzs"/>
        <w:spacing w:before="240" w:after="0" w:line="240" w:lineRule="auto"/>
        <w:jc w:val="both"/>
      </w:pPr>
      <w:r>
        <w:t>(6) A Közgyűlés az 1369/2021.(VI.10.) Korm. határozatban meghatározott fejlesztési célok műszaki tartalmának meghatározására vonatkozó döntési hatáskörét a Tulajdonosi Bizottság hatáskörébe adja át.</w:t>
      </w:r>
    </w:p>
    <w:p w14:paraId="4B170E71" w14:textId="77777777" w:rsidR="00972CB3" w:rsidRDefault="00BA3E25">
      <w:pPr>
        <w:pStyle w:val="Szvegtrzs"/>
        <w:spacing w:before="240" w:after="0" w:line="240" w:lineRule="auto"/>
        <w:jc w:val="both"/>
      </w:pPr>
      <w:r>
        <w:t>(7) A Közgyűlés az alábbi működési jellegű előirányzatok felhasználása tekintetében döntési hatáskörét a költségvetési rendeletben meghatározott előirányzat erejéig az Oktatási, Kulturális, Ifjúsági és Sport Bizottság hatáskörébe adja át.</w:t>
      </w:r>
    </w:p>
    <w:p w14:paraId="4E91CF74" w14:textId="77777777" w:rsidR="00972CB3" w:rsidRDefault="00BA3E25">
      <w:pPr>
        <w:pStyle w:val="Szvegtrzs"/>
        <w:spacing w:after="0" w:line="240" w:lineRule="auto"/>
        <w:ind w:left="580" w:hanging="560"/>
        <w:jc w:val="both"/>
      </w:pPr>
      <w:r>
        <w:rPr>
          <w:i/>
          <w:iCs/>
        </w:rPr>
        <w:t>a)</w:t>
      </w:r>
      <w:r>
        <w:tab/>
        <w:t>Reklám és propaganda,</w:t>
      </w:r>
    </w:p>
    <w:p w14:paraId="4AD07D24" w14:textId="77777777" w:rsidR="00972CB3" w:rsidRDefault="00BA3E25">
      <w:pPr>
        <w:pStyle w:val="Szvegtrzs"/>
        <w:spacing w:after="0" w:line="240" w:lineRule="auto"/>
        <w:ind w:left="580" w:hanging="560"/>
        <w:jc w:val="both"/>
      </w:pPr>
      <w:r>
        <w:rPr>
          <w:i/>
          <w:iCs/>
        </w:rPr>
        <w:t>b)</w:t>
      </w:r>
      <w:r>
        <w:tab/>
        <w:t>Városmarketing,</w:t>
      </w:r>
    </w:p>
    <w:p w14:paraId="3B5DAC6A" w14:textId="77777777" w:rsidR="00972CB3" w:rsidRDefault="00BA3E25">
      <w:pPr>
        <w:pStyle w:val="Szvegtrzs"/>
        <w:spacing w:after="0" w:line="240" w:lineRule="auto"/>
        <w:ind w:left="580" w:hanging="560"/>
        <w:jc w:val="both"/>
      </w:pPr>
      <w:r>
        <w:rPr>
          <w:i/>
          <w:iCs/>
        </w:rPr>
        <w:t>c)</w:t>
      </w:r>
      <w:r>
        <w:tab/>
        <w:t>Generációs napok,</w:t>
      </w:r>
    </w:p>
    <w:p w14:paraId="13AC2C49" w14:textId="77777777" w:rsidR="00972CB3" w:rsidRDefault="00BA3E25">
      <w:pPr>
        <w:pStyle w:val="Szvegtrzs"/>
        <w:spacing w:after="0" w:line="240" w:lineRule="auto"/>
        <w:ind w:left="580" w:hanging="560"/>
        <w:jc w:val="both"/>
      </w:pPr>
      <w:r>
        <w:rPr>
          <w:i/>
          <w:iCs/>
        </w:rPr>
        <w:lastRenderedPageBreak/>
        <w:t>d)</w:t>
      </w:r>
      <w:r>
        <w:tab/>
        <w:t>Városi rendezvények és nemzeti ünnepek,</w:t>
      </w:r>
    </w:p>
    <w:p w14:paraId="4F2BB4D3" w14:textId="77777777" w:rsidR="00972CB3" w:rsidRDefault="00BA3E25">
      <w:pPr>
        <w:pStyle w:val="Szvegtrzs"/>
        <w:spacing w:after="0" w:line="240" w:lineRule="auto"/>
        <w:ind w:left="580" w:hanging="560"/>
        <w:jc w:val="both"/>
      </w:pPr>
      <w:r>
        <w:rPr>
          <w:i/>
          <w:iCs/>
        </w:rPr>
        <w:t>e)</w:t>
      </w:r>
      <w:r>
        <w:tab/>
        <w:t>Ünnepi Közgyűlés plakettek, műsor és fogadás,</w:t>
      </w:r>
    </w:p>
    <w:p w14:paraId="5AC4E75B" w14:textId="77777777" w:rsidR="00972CB3" w:rsidRDefault="00BA3E25">
      <w:pPr>
        <w:pStyle w:val="Szvegtrzs"/>
        <w:spacing w:after="0" w:line="240" w:lineRule="auto"/>
        <w:ind w:left="580" w:hanging="560"/>
        <w:jc w:val="both"/>
      </w:pPr>
      <w:r>
        <w:rPr>
          <w:i/>
          <w:iCs/>
        </w:rPr>
        <w:t>f)</w:t>
      </w:r>
      <w:r>
        <w:tab/>
        <w:t>Gyermeknap,</w:t>
      </w:r>
    </w:p>
    <w:p w14:paraId="4EEC6CB1" w14:textId="77777777" w:rsidR="00972CB3" w:rsidRDefault="00BA3E25">
      <w:pPr>
        <w:pStyle w:val="Szvegtrzs"/>
        <w:spacing w:after="0" w:line="240" w:lineRule="auto"/>
        <w:ind w:left="580" w:hanging="560"/>
        <w:jc w:val="both"/>
      </w:pPr>
      <w:r>
        <w:rPr>
          <w:i/>
          <w:iCs/>
        </w:rPr>
        <w:t>g)</w:t>
      </w:r>
      <w:r>
        <w:tab/>
        <w:t>Nyári városi programok, gyerekjátszók,</w:t>
      </w:r>
    </w:p>
    <w:p w14:paraId="5F12ABF3" w14:textId="77777777" w:rsidR="00972CB3" w:rsidRDefault="00BA3E25">
      <w:pPr>
        <w:pStyle w:val="Szvegtrzs"/>
        <w:spacing w:after="0" w:line="240" w:lineRule="auto"/>
        <w:ind w:left="580" w:hanging="560"/>
        <w:jc w:val="both"/>
      </w:pPr>
      <w:r>
        <w:rPr>
          <w:i/>
          <w:iCs/>
        </w:rPr>
        <w:t>h)</w:t>
      </w:r>
      <w:r>
        <w:tab/>
        <w:t>Adventi Forgatag.</w:t>
      </w:r>
    </w:p>
    <w:p w14:paraId="6A5B6776" w14:textId="77777777" w:rsidR="00972CB3" w:rsidRDefault="00BA3E25">
      <w:pPr>
        <w:pStyle w:val="Szvegtrzs"/>
        <w:spacing w:before="240" w:after="0" w:line="240" w:lineRule="auto"/>
        <w:jc w:val="both"/>
      </w:pPr>
      <w:r>
        <w:t>(8) A Közgyűlés felhatalmazza a polgármestert, hogy a (7) bekezdésben felsorolt előirányzatok esetében alkalmanként 20 ezer Ft erejéig, éves szinten legfeljebb 100 ezer Ft erejéig kifizetést engedélyezzen.</w:t>
      </w:r>
    </w:p>
    <w:p w14:paraId="5E25A445" w14:textId="075A8EEC" w:rsidR="0073358D" w:rsidRDefault="0073358D" w:rsidP="0073358D">
      <w:pPr>
        <w:pStyle w:val="Szvegtrzs"/>
        <w:spacing w:before="240" w:after="240" w:line="240" w:lineRule="auto"/>
        <w:jc w:val="both"/>
      </w:pPr>
      <w:r>
        <w:t xml:space="preserve">(9) </w:t>
      </w:r>
      <w:r>
        <w:rPr>
          <w:rStyle w:val="Lbjegyzet-hivatkozs"/>
        </w:rPr>
        <w:footnoteReference w:id="7"/>
      </w:r>
      <w:r>
        <w:t xml:space="preserve"> A Közgyűlés az Önkormányzati pályázati önrészek előirányzat-felhasználása tekintetében döntési hatáskörét a rendeletben meghatározott előirányzat erejéig a Tulajdonosi Bizottság hatáskörébe adja át.</w:t>
      </w:r>
    </w:p>
    <w:p w14:paraId="4F9D0012" w14:textId="335CDBFC" w:rsidR="00972CB3" w:rsidRDefault="00BA3E25">
      <w:pPr>
        <w:pStyle w:val="Szvegtrzs"/>
        <w:spacing w:before="280" w:after="0" w:line="240" w:lineRule="auto"/>
        <w:jc w:val="center"/>
        <w:rPr>
          <w:b/>
          <w:bCs/>
        </w:rPr>
      </w:pPr>
      <w:r>
        <w:rPr>
          <w:b/>
          <w:bCs/>
        </w:rPr>
        <w:t>5. A költségvetési szervekre vonatkozó szabályozások</w:t>
      </w:r>
    </w:p>
    <w:p w14:paraId="55188316" w14:textId="77777777" w:rsidR="00972CB3" w:rsidRDefault="00BA3E25">
      <w:pPr>
        <w:pStyle w:val="Szvegtrzs"/>
        <w:spacing w:before="240" w:after="240" w:line="240" w:lineRule="auto"/>
        <w:jc w:val="center"/>
        <w:rPr>
          <w:b/>
          <w:bCs/>
        </w:rPr>
      </w:pPr>
      <w:r>
        <w:rPr>
          <w:b/>
          <w:bCs/>
        </w:rPr>
        <w:t>5. §</w:t>
      </w:r>
    </w:p>
    <w:p w14:paraId="2869C6F3" w14:textId="77777777" w:rsidR="00972CB3" w:rsidRDefault="00BA3E25">
      <w:pPr>
        <w:pStyle w:val="Szvegtrzs"/>
        <w:spacing w:after="0" w:line="240" w:lineRule="auto"/>
        <w:jc w:val="both"/>
      </w:pPr>
      <w:r>
        <w:t>(1) A Közgyűlés felhatalmazza a költségvetési szerveket a saját költségvetésükben előírt bevételek beszedésére és a jóváhagyott kiadási előirányzatokon belül a kiadások teljesítésére. A költségvetési gazdálkodás a bevételi előirányzatok teljesítésének kötelezettségét, és a kiadási előirányzatok felhasználásának jogosultságát jelenti. A kiadási előirányzat nem jár felhasználási kötelezettséggel.</w:t>
      </w:r>
    </w:p>
    <w:p w14:paraId="7D021797" w14:textId="77777777" w:rsidR="00972CB3" w:rsidRDefault="00BA3E25">
      <w:pPr>
        <w:pStyle w:val="Szvegtrzs"/>
        <w:spacing w:before="240" w:after="0" w:line="240" w:lineRule="auto"/>
        <w:jc w:val="both"/>
      </w:pPr>
      <w:r>
        <w:t>(2) Kifizetést csak a költségvetési rendeletben jóváhagyott célokra és feladatokra lehet teljesíteni. Többletfeladattal járó, vagy a költségvetési rendeletben nem szereplő új kötelezettségvállalás csak a források egyidejű biztosításával és az előirányzat emelésével egyidejűleg, a költségvetési rendeletmódosítást követően történhet.</w:t>
      </w:r>
    </w:p>
    <w:p w14:paraId="544FE85A" w14:textId="77777777" w:rsidR="00972CB3" w:rsidRDefault="00BA3E25">
      <w:pPr>
        <w:pStyle w:val="Szvegtrzs"/>
        <w:spacing w:before="240" w:after="0" w:line="240" w:lineRule="auto"/>
        <w:jc w:val="both"/>
      </w:pPr>
      <w:r>
        <w:t>(3) Az állami hozzájárulás igényléséhez szolgáltatott adatokért az adatszolgáltató költségvetési szerv vezetője a felelős. Amennyiben a feladatmutatóhoz kapcsolódó hozzájárulások és támogatások leigényelt összege legalább 5 %-kal meghaladja a ténylegesen járó összeget, és az önkormányzatnak állami támogatás visszafizetési kötelezettsége keletkezik, a visszafizetést az érintett költségvetési szerv kiadási előirányzatai terhére kell elszámolni és az intézménynek kigazdálkodni.</w:t>
      </w:r>
    </w:p>
    <w:p w14:paraId="18919F23" w14:textId="77777777" w:rsidR="00972CB3" w:rsidRDefault="00BA3E25">
      <w:pPr>
        <w:pStyle w:val="Szvegtrzs"/>
        <w:spacing w:before="240" w:after="0" w:line="240" w:lineRule="auto"/>
        <w:jc w:val="both"/>
      </w:pPr>
      <w:r>
        <w:t>(4) A költségvetési szervek térítési díjat kizárólag alapfeladataikkal összefüggésben, a jogszabályok alapján és az azokban meghatározottak szerint szedhetnek be.</w:t>
      </w:r>
    </w:p>
    <w:p w14:paraId="2592BE69" w14:textId="77777777" w:rsidR="00972CB3" w:rsidRDefault="00BA3E25">
      <w:pPr>
        <w:pStyle w:val="Szvegtrzs"/>
        <w:spacing w:before="240" w:after="0" w:line="240" w:lineRule="auto"/>
        <w:jc w:val="both"/>
      </w:pPr>
      <w:r>
        <w:t>(5) A költségvetési szervek működési bevételei közül</w:t>
      </w:r>
    </w:p>
    <w:p w14:paraId="099F7A92" w14:textId="77777777" w:rsidR="00972CB3" w:rsidRDefault="00BA3E25">
      <w:pPr>
        <w:pStyle w:val="Szvegtrzs"/>
        <w:spacing w:after="0" w:line="240" w:lineRule="auto"/>
        <w:ind w:left="580" w:hanging="560"/>
        <w:jc w:val="both"/>
      </w:pPr>
      <w:r>
        <w:rPr>
          <w:i/>
          <w:iCs/>
        </w:rPr>
        <w:t>a)</w:t>
      </w:r>
      <w:r>
        <w:tab/>
        <w:t>a térítési díjak, kivéve a házi segítségnyújtás, valamint az intézményi étkeztetés személyi térítési díját,</w:t>
      </w:r>
    </w:p>
    <w:p w14:paraId="462DDDE6" w14:textId="77777777" w:rsidR="00972CB3" w:rsidRDefault="00BA3E25">
      <w:pPr>
        <w:pStyle w:val="Szvegtrzs"/>
        <w:spacing w:after="0" w:line="240" w:lineRule="auto"/>
        <w:ind w:left="580" w:hanging="560"/>
        <w:jc w:val="both"/>
      </w:pPr>
      <w:r>
        <w:rPr>
          <w:i/>
          <w:iCs/>
        </w:rPr>
        <w:t>b)</w:t>
      </w:r>
      <w:r>
        <w:tab/>
        <w:t>az alaptevékenységükkel összefüggő egyéb bevételek, valamint</w:t>
      </w:r>
    </w:p>
    <w:p w14:paraId="68A6967F" w14:textId="77777777" w:rsidR="00972CB3" w:rsidRDefault="00BA3E25">
      <w:pPr>
        <w:pStyle w:val="Szvegtrzs"/>
        <w:spacing w:after="0" w:line="240" w:lineRule="auto"/>
        <w:ind w:left="580" w:hanging="560"/>
        <w:jc w:val="both"/>
      </w:pPr>
      <w:r>
        <w:rPr>
          <w:i/>
          <w:iCs/>
        </w:rPr>
        <w:t>c)</w:t>
      </w:r>
      <w:r>
        <w:tab/>
        <w:t>az egyéb sajátos bevételek esetén lehetőség szerint közvetlenül a költségvetési szerv által meghatározott fizetési számlára (elsősorban átutalás formájában, vagy készpénz átutalási megbízással, csekken) kell történnie a fenti pénzösszegek beszedésének.</w:t>
      </w:r>
    </w:p>
    <w:p w14:paraId="59E86D16" w14:textId="77777777" w:rsidR="00972CB3" w:rsidRDefault="00BA3E25">
      <w:pPr>
        <w:pStyle w:val="Szvegtrzs"/>
        <w:spacing w:before="240" w:after="0" w:line="240" w:lineRule="auto"/>
        <w:jc w:val="both"/>
      </w:pPr>
      <w:r>
        <w:t>(6) A készpénzben beszedett személyi térítési díjakat a költségvetési szerv köteles a beszedés napján, de legkésőbb az azt követő napon a számára kijelölt fizetési számlára befizetni.</w:t>
      </w:r>
    </w:p>
    <w:p w14:paraId="44ADD4DC" w14:textId="77777777" w:rsidR="00972CB3" w:rsidRDefault="00BA3E25">
      <w:pPr>
        <w:pStyle w:val="Szvegtrzs"/>
        <w:spacing w:before="240" w:after="0" w:line="240" w:lineRule="auto"/>
        <w:jc w:val="both"/>
      </w:pPr>
      <w:r>
        <w:t xml:space="preserve">(7) Az önkormányzat költségvetési szerveinél a Polgármesteri Hivatal kivételével a bármilyen okból megüresedő álláshely költségvetési előirányzata más célra nem használható fel kivéve, ha a </w:t>
      </w:r>
      <w:r>
        <w:lastRenderedPageBreak/>
        <w:t>feladatellátás másként nem biztosítható, amelyhez polgármesteri engedély szükséges. A költségvetési szervek a megüresedés tényét annak bekövetkezésétől számított 3 napon belül kötelesek írásban bejelenteni a Humán és Hatósági Osztály, valamint a Gazdálkodási Osztály vezetőjének. Létszám változásáról a költségvetési szerv kérelme, a szakosztály javaslata és a polgármester írásbeli javaslata alapján a Közgyűlés dönt. A határozott időre kötött szerződések meghosszabbításáról előzetes írásbeli kérelem alapján a polgármester dönt.</w:t>
      </w:r>
    </w:p>
    <w:p w14:paraId="5BCBDD07" w14:textId="77777777" w:rsidR="00972CB3" w:rsidRDefault="00BA3E25">
      <w:pPr>
        <w:pStyle w:val="Szvegtrzs"/>
        <w:spacing w:before="240" w:after="0" w:line="240" w:lineRule="auto"/>
        <w:jc w:val="both"/>
      </w:pPr>
      <w:r>
        <w:t>(8) Az önkormányzat költségvetési szerveinél bármilyen okból megüresedő álláshelyhez kapcsolódó címpótlék más célra nem használható fel.</w:t>
      </w:r>
    </w:p>
    <w:p w14:paraId="36EB3EF8" w14:textId="77777777" w:rsidR="00972CB3" w:rsidRDefault="00BA3E25">
      <w:pPr>
        <w:pStyle w:val="Szvegtrzs"/>
        <w:spacing w:before="240" w:after="0" w:line="240" w:lineRule="auto"/>
        <w:jc w:val="both"/>
      </w:pPr>
      <w:r>
        <w:t>(9) Költségvetési szerv alapítványt csak a Közgyűlés hozzájárulásával támogathat.</w:t>
      </w:r>
    </w:p>
    <w:p w14:paraId="79DB795F" w14:textId="77777777" w:rsidR="00972CB3" w:rsidRDefault="00BA3E25">
      <w:pPr>
        <w:pStyle w:val="Szvegtrzs"/>
        <w:spacing w:before="240" w:after="0" w:line="240" w:lineRule="auto"/>
        <w:jc w:val="both"/>
      </w:pPr>
      <w:r>
        <w:t>(10) Munkabérelőleg folyósítása a költségvetési szerveknél legfeljebb hat havi visszafizetési kötelezettség mellett, legfeljebb a folyósítás napján érvényes minimálbér havi összegének ötszörösét meg nem haladó értékben történhet azzal, hogy ha a munkáltató az általa az előzőek szerint folyósított munkabérelőleg visszafizetése előtt újabb munkabérelőleget folyósít, arra ez a rendelkezés nem alkalmazható. A likviditási gondok enyhítése miatt a munkavállalók írásos kérelmére a költségvetési szervek munkabérelőlegként az adott költségvetési szerv havi bértömegének maximum 15 %-át adhatják ki azzal a megkötéssel, hogy a költségvetési szerv munkabérelőlegből származó összes göngyölített adatok alapján számított kintlévősége havonta a 15 %-os mértéket nem haladhatja meg. A munkabérelőleg folyósítása a kérelmező lakossági folyószámlájára való utalással történhet.</w:t>
      </w:r>
    </w:p>
    <w:p w14:paraId="73CC2413" w14:textId="77777777" w:rsidR="00972CB3" w:rsidRDefault="00BA3E25">
      <w:pPr>
        <w:pStyle w:val="Szvegtrzs"/>
        <w:spacing w:before="240" w:after="0" w:line="240" w:lineRule="auto"/>
        <w:jc w:val="both"/>
      </w:pPr>
      <w:r>
        <w:t>(11) A költségvetési szerveknél üzemanyag-megtakarítás címen juttatás nem fizethető.</w:t>
      </w:r>
    </w:p>
    <w:p w14:paraId="7990E2C3" w14:textId="77777777" w:rsidR="00972CB3" w:rsidRDefault="00BA3E25">
      <w:pPr>
        <w:pStyle w:val="Szvegtrzs"/>
        <w:spacing w:before="240" w:after="0" w:line="240" w:lineRule="auto"/>
        <w:jc w:val="both"/>
      </w:pPr>
      <w:r>
        <w:t>(12) A költségvetési szervek évközi pótelőirányzat igénylés esetén kötelesek elkészíteni a pótelőirányzat szükségességének részletes indoklását, a kért pótigény jogcímenkénti megbontását.</w:t>
      </w:r>
    </w:p>
    <w:p w14:paraId="46584867" w14:textId="77777777" w:rsidR="00972CB3" w:rsidRDefault="00BA3E25">
      <w:pPr>
        <w:pStyle w:val="Szvegtrzs"/>
        <w:spacing w:before="240" w:after="0" w:line="240" w:lineRule="auto"/>
        <w:jc w:val="both"/>
      </w:pPr>
      <w:r>
        <w:t>(13) A költségvetési szerv vezetője köteles előzetesen a polgármesternél jelezni a költségvetési előirányzat növelésére vonatkozó igényét, (amennyiben ez intézményfinanszírozás növelésével jár) melyet a polgármester döntésre a Közgyűlés elé terjeszt.</w:t>
      </w:r>
    </w:p>
    <w:p w14:paraId="43DE711B" w14:textId="77777777" w:rsidR="00972CB3" w:rsidRDefault="00BA3E25">
      <w:pPr>
        <w:pStyle w:val="Szvegtrzs"/>
        <w:spacing w:before="240" w:after="0" w:line="240" w:lineRule="auto"/>
        <w:jc w:val="both"/>
      </w:pPr>
      <w:r>
        <w:t>(14) A költségvetési szervek saját hatáskörű előirányzat-módosítási igényükről legalább negyedévente, a negyedévet követő hó 25-ig kötelesek tájékoztatni a polgármestert. Amennyiben az átcsoportosítás kiemelt előirányzatok között történik, az előirányzat felhasználása a polgármester javaslata alapján csak közgyűlési döntést követően lehetséges.</w:t>
      </w:r>
    </w:p>
    <w:p w14:paraId="47A602E8" w14:textId="77777777" w:rsidR="00972CB3" w:rsidRDefault="00BA3E25">
      <w:pPr>
        <w:pStyle w:val="Szvegtrzs"/>
        <w:spacing w:before="240" w:after="0" w:line="240" w:lineRule="auto"/>
        <w:jc w:val="both"/>
      </w:pPr>
      <w:r>
        <w:t>(15) A költségvetésben rehabilitációs hozzájárulásként, foglalkoztatás egészségügyi szolgáltatásként biztosított összegek csak a megadott célra használhatók fel. A fel nem használt összegek elvonásra kerülnek.</w:t>
      </w:r>
    </w:p>
    <w:p w14:paraId="46CA5FEA" w14:textId="77777777" w:rsidR="00972CB3" w:rsidRDefault="00BA3E25">
      <w:pPr>
        <w:pStyle w:val="Szvegtrzs"/>
        <w:spacing w:before="240" w:after="0" w:line="240" w:lineRule="auto"/>
        <w:jc w:val="both"/>
      </w:pPr>
      <w:r>
        <w:t>(16) A dologi kiadásokon belül meghatározott munka, védőruha, gáz- és villamos energia, víz- és csatornadíjak, hő-energetikai szolgáltatás díja, ingatlan karbantartás, üzemorvosi szolgáltatás, élelmezési költségek és a pályázati úton elnyert összegek céljellegű (kötött) előirányzatok. A közüzemi díjak rovatok együttesen alkotnak kötött előirányzatot, ezek között a költségvetési szerv vezetője átcsoportosítást hajthat végre.</w:t>
      </w:r>
    </w:p>
    <w:p w14:paraId="5CCE617B" w14:textId="77777777" w:rsidR="00972CB3" w:rsidRDefault="00BA3E25">
      <w:pPr>
        <w:pStyle w:val="Szvegtrzs"/>
        <w:spacing w:before="240" w:after="0" w:line="240" w:lineRule="auto"/>
        <w:jc w:val="both"/>
      </w:pPr>
      <w:r>
        <w:t xml:space="preserve">(17) A költségvetési szervek költségvetésében szereplő személyi juttatásokon belül a céljuttatás, projektprémium (K1103); készenléti, ügyeleti, helyettesítési díj, túlóra, túlszolgálat (K1104); végkielégítés (K1105); jubileumi jutalom (K1106); a felmentési időre járó juttatások, szabadságmegváltás, műszakpótlék, béren kívüli juttatások (K1107); közlekedési költségtérítés (K1109); egyéb költségtérítések (K1110); Lakhatási támogatás (K1111); Szociális támogatások (K1112); a kiemelt munkavégzésért járó kereset-kiegészítés valamint ezek járulékai céljellegű kötött </w:t>
      </w:r>
      <w:r>
        <w:lastRenderedPageBreak/>
        <w:t>előirányzatok. A maradvány elszámolása során a betegszabadság címén kifizetett összeg figyelembevételre kerül, hogy a költségvetési szerv a személyi juttatás előirányzatát ne lépje túl.</w:t>
      </w:r>
    </w:p>
    <w:p w14:paraId="747EA4D7" w14:textId="77777777" w:rsidR="00972CB3" w:rsidRDefault="00BA3E25">
      <w:pPr>
        <w:pStyle w:val="Szvegtrzs"/>
        <w:spacing w:before="240" w:after="0" w:line="240" w:lineRule="auto"/>
        <w:jc w:val="both"/>
      </w:pPr>
      <w:r>
        <w:t>(18) A költségvetési szerv számára jóváhagyott kiadások fedezetére szolgáló irányító szervi támogatás, tekintettel az Áht. 78. § (2) bekezdésére, a tényleges kiadások felmerülésekor és annak fedezete mértékéig kerül folyósításra. Az ehhez szükséges 1 hónapos időtartamra szóló előirányzat-felhasználási (likviditási) tervet a költségvetési szerv a tárgy hónapot megelőző hónap 25-ig köteles megküldeni a Polgármesteri Hivatal részére.</w:t>
      </w:r>
    </w:p>
    <w:p w14:paraId="3986C14B" w14:textId="77777777" w:rsidR="00972CB3" w:rsidRDefault="00BA3E25">
      <w:pPr>
        <w:pStyle w:val="Szvegtrzs"/>
        <w:spacing w:before="240" w:after="0" w:line="240" w:lineRule="auto"/>
        <w:jc w:val="both"/>
      </w:pPr>
      <w:r>
        <w:t>(19) A maradvány elszámolás során a költségvetési szervektől elvonásra kerül:</w:t>
      </w:r>
    </w:p>
    <w:p w14:paraId="01B23763" w14:textId="77777777" w:rsidR="00972CB3" w:rsidRDefault="00BA3E25">
      <w:pPr>
        <w:pStyle w:val="Szvegtrzs"/>
        <w:spacing w:after="0" w:line="240" w:lineRule="auto"/>
        <w:ind w:left="580" w:hanging="560"/>
        <w:jc w:val="both"/>
      </w:pPr>
      <w:r>
        <w:rPr>
          <w:i/>
          <w:iCs/>
        </w:rPr>
        <w:t>a)</w:t>
      </w:r>
      <w:r>
        <w:tab/>
        <w:t>üres álláshelyek bére és annak közterhei, melyek a maradvány felosztás után közgyűlési döntéssel pótolhatók vissza,</w:t>
      </w:r>
    </w:p>
    <w:p w14:paraId="2D037BFA" w14:textId="77777777" w:rsidR="00972CB3" w:rsidRDefault="00BA3E25">
      <w:pPr>
        <w:pStyle w:val="Szvegtrzs"/>
        <w:spacing w:after="0" w:line="240" w:lineRule="auto"/>
        <w:ind w:left="580" w:hanging="560"/>
        <w:jc w:val="both"/>
      </w:pPr>
      <w:r>
        <w:rPr>
          <w:i/>
          <w:iCs/>
        </w:rPr>
        <w:t>b)</w:t>
      </w:r>
      <w:r>
        <w:tab/>
        <w:t>feladatelmaradás miatti, a feladatelmaradással arányos támogatási rész,</w:t>
      </w:r>
    </w:p>
    <w:p w14:paraId="79B7E356" w14:textId="77777777" w:rsidR="00972CB3" w:rsidRDefault="00BA3E25">
      <w:pPr>
        <w:pStyle w:val="Szvegtrzs"/>
        <w:spacing w:after="0" w:line="240" w:lineRule="auto"/>
        <w:ind w:left="580" w:hanging="560"/>
        <w:jc w:val="both"/>
      </w:pPr>
      <w:r>
        <w:rPr>
          <w:i/>
          <w:iCs/>
        </w:rPr>
        <w:t>c)</w:t>
      </w:r>
      <w:r>
        <w:tab/>
        <w:t>meghatározott célra rendelkezésre bocsátott összegek fel nem használt része,</w:t>
      </w:r>
    </w:p>
    <w:p w14:paraId="1E994FF5" w14:textId="77777777" w:rsidR="00972CB3" w:rsidRDefault="00BA3E25">
      <w:pPr>
        <w:pStyle w:val="Szvegtrzs"/>
        <w:spacing w:after="0" w:line="240" w:lineRule="auto"/>
        <w:ind w:left="580" w:hanging="560"/>
        <w:jc w:val="both"/>
      </w:pPr>
      <w:r>
        <w:rPr>
          <w:i/>
          <w:iCs/>
        </w:rPr>
        <w:t>d)</w:t>
      </w:r>
      <w:r>
        <w:tab/>
        <w:t>munkaadókat terhelő járulékok azon része, amely nem köthető személyi juttatás maradványhoz.</w:t>
      </w:r>
    </w:p>
    <w:p w14:paraId="7A9D2B43" w14:textId="77777777" w:rsidR="00972CB3" w:rsidRDefault="00BA3E25">
      <w:pPr>
        <w:pStyle w:val="Szvegtrzs"/>
        <w:spacing w:before="240" w:after="0" w:line="240" w:lineRule="auto"/>
        <w:jc w:val="both"/>
      </w:pPr>
      <w:r>
        <w:t>(20) Az 1/11. melléklet a Kanizsa Uszoda Szolgáltató Egyszemélyes Kft. (székhely: Nagykanizsa, Csengery u. 49.) részére a mindenkori költségvetésben meghatározott, fürdő- és strandszolgáltatás kiadásainak előirányzatát tartalmazza, amely magában foglalja a szervezett (tanári, óvónői kísérővel) úszásoktatásban részesülő tanulók és nagycsoportos óvodások úszásoktatásának költségfedezetét és a fürdő és strandfürdő eszközeinek, vagyontárgyainak használatáért fizetendő bérleti díj összegét is.</w:t>
      </w:r>
    </w:p>
    <w:p w14:paraId="7A91B18E" w14:textId="77777777" w:rsidR="00972CB3" w:rsidRDefault="00BA3E25">
      <w:pPr>
        <w:pStyle w:val="Szvegtrzs"/>
        <w:spacing w:before="240" w:after="0" w:line="240" w:lineRule="auto"/>
        <w:jc w:val="both"/>
      </w:pPr>
      <w:r>
        <w:t>(21) Az 1.-2. osztályos tanulók kötelező úszásoktatásának összes költségét az 1/11. melléklet tartalmazza.</w:t>
      </w:r>
    </w:p>
    <w:p w14:paraId="42559D7B" w14:textId="77777777" w:rsidR="00972CB3" w:rsidRDefault="00BA3E25">
      <w:pPr>
        <w:pStyle w:val="Szvegtrzs"/>
        <w:spacing w:before="240" w:after="0" w:line="240" w:lineRule="auto"/>
        <w:jc w:val="both"/>
      </w:pPr>
      <w:r>
        <w:t>(22) A Balatonmáriai Ifjúsági Tábor (székhely: Balatonmáriafürdő, Petőfi u. 16.) étkeztetési költségeit az önkormányzat költségvetése tartalmazza. A Balatonmáriai Ifjúsági Táborra vonatkozóan a költségvetési szerveknél folyó étkeztetés élelmezési nyersanyagnormáiról és a térítési díjak megállapításnak módjáról szóló mindenkori önkormányzati rendeletben kerül sor az étkezés igénybevételéért fizetendő térítési díj meghatározására. A rendeletben megállapított térítési díj kizárólag az önkormányzat illetékességi területén tanulók esetében alkalmazandó. A nem az önkormányzat illetékességi területén általános iskolába járó tanulók a 2022. évi elszámolás alapján meghatározott 1 főre jutó napi többletköltséget kötelesek megtéríteni.</w:t>
      </w:r>
    </w:p>
    <w:p w14:paraId="69874C20" w14:textId="77777777" w:rsidR="00972CB3" w:rsidRDefault="00BA3E25">
      <w:pPr>
        <w:pStyle w:val="Szvegtrzs"/>
        <w:spacing w:before="240" w:after="0" w:line="240" w:lineRule="auto"/>
        <w:jc w:val="both"/>
      </w:pPr>
      <w:r>
        <w:t>(23) A Zöldtáborban részt vevők étkeztetési költségeit az önkormányzat költségvetése tartalmazza.</w:t>
      </w:r>
    </w:p>
    <w:p w14:paraId="06805CAB" w14:textId="77777777" w:rsidR="00972CB3" w:rsidRDefault="00BA3E25">
      <w:pPr>
        <w:pStyle w:val="Szvegtrzs"/>
        <w:spacing w:before="240" w:after="0" w:line="240" w:lineRule="auto"/>
        <w:jc w:val="both"/>
      </w:pPr>
      <w:r>
        <w:t>(24) Az alapberuházói jogokat az önkormányzat az 1/14/a mellékletben megjelölt célokra a feltüntetett összegek erejéig a költségvetési szervei részére átadja.</w:t>
      </w:r>
    </w:p>
    <w:p w14:paraId="056FB4F6" w14:textId="77777777" w:rsidR="00972CB3" w:rsidRDefault="00BA3E25">
      <w:pPr>
        <w:pStyle w:val="Szvegtrzs"/>
        <w:spacing w:before="240" w:after="0" w:line="240" w:lineRule="auto"/>
        <w:jc w:val="both"/>
      </w:pPr>
      <w:r>
        <w:t>(25) Nagykanizsa, Surd, Zalakomár Önkormányzata intézményfenntartói társulás keretében - a Nagykanizsai Egyesített Szociális Intézmény alapfeladataként - működteti az idősek nappali ellátását, házi gondozását, valamint a szociális étkeztetést.</w:t>
      </w:r>
    </w:p>
    <w:p w14:paraId="297DF49F" w14:textId="77777777" w:rsidR="00972CB3" w:rsidRDefault="00BA3E25">
      <w:pPr>
        <w:pStyle w:val="Szvegtrzs"/>
        <w:spacing w:before="240" w:after="0" w:line="240" w:lineRule="auto"/>
        <w:jc w:val="both"/>
      </w:pPr>
      <w:r>
        <w:t>(26) Nagykanizsa Megyei Jogú Város Önkormányzata – amennyiben azt jogszabály kötelező érvénnyel előírja – dolgozói részére munkaruhát maximum 5 000 Ft értékben, 2 év kihordási idővel biztosít.</w:t>
      </w:r>
    </w:p>
    <w:p w14:paraId="601E3487" w14:textId="77777777" w:rsidR="00972CB3" w:rsidRDefault="00BA3E25">
      <w:pPr>
        <w:pStyle w:val="Szvegtrzs"/>
        <w:spacing w:before="240" w:after="0" w:line="240" w:lineRule="auto"/>
        <w:jc w:val="both"/>
      </w:pPr>
      <w:r>
        <w:t>(27) A kiadási többlettel nem járó bevételekkel a költségvetési támogatást csökkenteni kell, amelyet tárgynegyedévet követő rendeletmódosítás alkalmával rendezni kell.</w:t>
      </w:r>
    </w:p>
    <w:p w14:paraId="05682CA8" w14:textId="77777777" w:rsidR="003A6CDB" w:rsidRDefault="003A6CDB">
      <w:pPr>
        <w:pStyle w:val="Szvegtrzs"/>
        <w:spacing w:before="280" w:after="0" w:line="240" w:lineRule="auto"/>
        <w:jc w:val="center"/>
        <w:rPr>
          <w:b/>
          <w:bCs/>
        </w:rPr>
      </w:pPr>
    </w:p>
    <w:p w14:paraId="01D204CD" w14:textId="0885E7D3" w:rsidR="00972CB3" w:rsidRDefault="00BA3E25">
      <w:pPr>
        <w:pStyle w:val="Szvegtrzs"/>
        <w:spacing w:before="280" w:after="0" w:line="240" w:lineRule="auto"/>
        <w:jc w:val="center"/>
        <w:rPr>
          <w:b/>
          <w:bCs/>
        </w:rPr>
      </w:pPr>
      <w:r>
        <w:rPr>
          <w:b/>
          <w:bCs/>
        </w:rPr>
        <w:lastRenderedPageBreak/>
        <w:t>6. Bér- és létszámgazdálkodás</w:t>
      </w:r>
    </w:p>
    <w:p w14:paraId="710ED335" w14:textId="77777777" w:rsidR="00972CB3" w:rsidRDefault="00BA3E25">
      <w:pPr>
        <w:pStyle w:val="Szvegtrzs"/>
        <w:spacing w:before="240" w:after="240" w:line="240" w:lineRule="auto"/>
        <w:jc w:val="center"/>
        <w:rPr>
          <w:b/>
          <w:bCs/>
        </w:rPr>
      </w:pPr>
      <w:r>
        <w:rPr>
          <w:b/>
          <w:bCs/>
        </w:rPr>
        <w:t>6. §</w:t>
      </w:r>
    </w:p>
    <w:p w14:paraId="60C994EF" w14:textId="77777777" w:rsidR="00972CB3" w:rsidRDefault="00BA3E25">
      <w:pPr>
        <w:pStyle w:val="Szvegtrzs"/>
        <w:spacing w:after="0" w:line="240" w:lineRule="auto"/>
        <w:jc w:val="both"/>
      </w:pPr>
      <w:r>
        <w:t>(1) A költségvetési szervek jogszabályi előírás alapján, egységes számítógépes program alkalmazásával, a költségvetésükben jóváhagyott kereteken belül, önálló létszám- és bérgazdálkodást folytatnak.</w:t>
      </w:r>
    </w:p>
    <w:p w14:paraId="21FCBE3C" w14:textId="2C7CC97B" w:rsidR="009433FA" w:rsidRDefault="00A87DB9" w:rsidP="009433FA">
      <w:pPr>
        <w:pStyle w:val="Szvegtrzs"/>
        <w:spacing w:before="240" w:after="240" w:line="240" w:lineRule="auto"/>
        <w:jc w:val="both"/>
      </w:pPr>
      <w:r>
        <w:t xml:space="preserve">(2) </w:t>
      </w:r>
      <w:r>
        <w:rPr>
          <w:rStyle w:val="Lbjegyzet-hivatkozs"/>
        </w:rPr>
        <w:footnoteReference w:id="8"/>
      </w:r>
      <w:r>
        <w:t xml:space="preserve"> </w:t>
      </w:r>
      <w:r w:rsidR="009433FA">
        <w:rPr>
          <w:rStyle w:val="Lbjegyzet-hivatkozs"/>
        </w:rPr>
        <w:footnoteReference w:id="9"/>
      </w:r>
      <w:r w:rsidR="009433FA">
        <w:t xml:space="preserve"> Az önkormányzat együttes éves költségvetési létszámkerete 383,5 főben kerül meghatározásra. Az éves költségvetési létszámkeretet a rendelet 1/17. mellékletének 2023. évi tervezett létszám előirányzat oszlopa tartalmazza. A közfoglalkoztatottak létszámkerete 0 főben kerül meghatározásra.</w:t>
      </w:r>
    </w:p>
    <w:p w14:paraId="767E890A" w14:textId="77777777" w:rsidR="00972CB3" w:rsidRDefault="00BA3E25">
      <w:pPr>
        <w:pStyle w:val="Szvegtrzs"/>
        <w:spacing w:before="240" w:after="0" w:line="240" w:lineRule="auto"/>
        <w:jc w:val="both"/>
      </w:pPr>
      <w:r>
        <w:t>(3) A költségvetésben jóváhagyott létszám-előirányzatok kizárólag a Közgyűlés által, a költségvetési rendelet módosításával változtathatók meg.</w:t>
      </w:r>
    </w:p>
    <w:p w14:paraId="6F5C4AAD" w14:textId="77777777" w:rsidR="00972CB3" w:rsidRDefault="00BA3E25">
      <w:pPr>
        <w:pStyle w:val="Szvegtrzs"/>
        <w:spacing w:before="240" w:after="0" w:line="240" w:lineRule="auto"/>
        <w:jc w:val="both"/>
      </w:pPr>
      <w:r>
        <w:t>(4) A költségvetési szerveknél a nem rendszeres személyi juttatásokat számfejteni kizárólag a költségvetésben a nem rendszeres személyi juttatásokra jóváhagyott előirányzaton belül, annak mértékéig lehet, azzal a megkötéssel, hogy a megbízási szerződéseket, valamint a felmentéssel, a végkielégítéssel, továbbá a közalkalmazotti jogviszony megszüntetésével összefüggő egyéb jognyilatkozatokat – azok megtétele előtt – a likviditási tervvel egyeztetni, illetve a Polgármesteri Hivatalnál pénzügyileg ellenjegyeztetni kell. Ennek hiányában megbízási díjat, végkielégítést, felmentéssel kapcsolatos járandóságokat számfejteni és a Magyar Államkincstárhoz továbbítani nem lehet.</w:t>
      </w:r>
    </w:p>
    <w:p w14:paraId="42A9CD67" w14:textId="77777777" w:rsidR="00972CB3" w:rsidRDefault="00BA3E25">
      <w:pPr>
        <w:pStyle w:val="Szvegtrzs"/>
        <w:spacing w:before="240" w:after="0" w:line="240" w:lineRule="auto"/>
        <w:jc w:val="both"/>
      </w:pPr>
      <w:r>
        <w:t>(5) A rendszeres személyi juttatás előirányzatai időarányosan nem léphetők túl, az előirányzaton keletkezett megtakarítás összegével – a polgármester engedélyével – az intézményvezető rendelkezhet.</w:t>
      </w:r>
    </w:p>
    <w:p w14:paraId="0739BA52" w14:textId="77777777" w:rsidR="00972CB3" w:rsidRDefault="00BA3E25">
      <w:pPr>
        <w:pStyle w:val="Szvegtrzs"/>
        <w:spacing w:before="280" w:after="0" w:line="240" w:lineRule="auto"/>
        <w:jc w:val="center"/>
        <w:rPr>
          <w:b/>
          <w:bCs/>
        </w:rPr>
      </w:pPr>
      <w:r>
        <w:rPr>
          <w:b/>
          <w:bCs/>
        </w:rPr>
        <w:t>7. Kiadások készpénzben történő teljesítése</w:t>
      </w:r>
    </w:p>
    <w:p w14:paraId="4CAD7D5B" w14:textId="77777777" w:rsidR="00972CB3" w:rsidRDefault="00BA3E25">
      <w:pPr>
        <w:pStyle w:val="Szvegtrzs"/>
        <w:spacing w:before="240" w:after="240" w:line="240" w:lineRule="auto"/>
        <w:jc w:val="center"/>
        <w:rPr>
          <w:b/>
          <w:bCs/>
        </w:rPr>
      </w:pPr>
      <w:r>
        <w:rPr>
          <w:b/>
          <w:bCs/>
        </w:rPr>
        <w:t>7. §</w:t>
      </w:r>
    </w:p>
    <w:p w14:paraId="36AEF449" w14:textId="77777777" w:rsidR="00972CB3" w:rsidRDefault="00BA3E25">
      <w:pPr>
        <w:pStyle w:val="Szvegtrzs"/>
        <w:spacing w:after="0" w:line="240" w:lineRule="auto"/>
        <w:jc w:val="both"/>
      </w:pPr>
      <w:r>
        <w:t>(1) A kiadások teljesítésekor lehetőség szerint készpénzkímélő fizetési módokat kell alkalmazni.</w:t>
      </w:r>
    </w:p>
    <w:p w14:paraId="4B49CF7B" w14:textId="361445CD" w:rsidR="003A6CDB" w:rsidRDefault="003A6CDB" w:rsidP="003A6CDB">
      <w:pPr>
        <w:pStyle w:val="Szvegtrzs"/>
        <w:spacing w:before="240" w:after="0" w:line="240" w:lineRule="auto"/>
        <w:jc w:val="both"/>
      </w:pPr>
      <w:r>
        <w:t xml:space="preserve">(2) </w:t>
      </w:r>
      <w:r>
        <w:rPr>
          <w:rStyle w:val="Lbjegyzet-hivatkozs"/>
        </w:rPr>
        <w:footnoteReference w:id="10"/>
      </w:r>
      <w:r>
        <w:t xml:space="preserve"> Amennyiben a készpénzes fizetés nem kerülhető el, külön kérelem nélkül az alábbi esetekben teljesíthető kifizetés:</w:t>
      </w:r>
    </w:p>
    <w:p w14:paraId="69A97228" w14:textId="77777777" w:rsidR="003A6CDB" w:rsidRDefault="003A6CDB" w:rsidP="003A6CDB">
      <w:pPr>
        <w:pStyle w:val="Szvegtrzs"/>
        <w:spacing w:after="0" w:line="240" w:lineRule="auto"/>
        <w:ind w:left="580" w:hanging="560"/>
        <w:jc w:val="both"/>
      </w:pPr>
      <w:r>
        <w:rPr>
          <w:i/>
          <w:iCs/>
        </w:rPr>
        <w:t>a)</w:t>
      </w:r>
      <w:r>
        <w:tab/>
        <w:t>Fizetési előleg;</w:t>
      </w:r>
    </w:p>
    <w:p w14:paraId="248D4585" w14:textId="77777777" w:rsidR="003A6CDB" w:rsidRDefault="003A6CDB" w:rsidP="003A6CDB">
      <w:pPr>
        <w:pStyle w:val="Szvegtrzs"/>
        <w:spacing w:after="0" w:line="240" w:lineRule="auto"/>
        <w:ind w:left="580" w:hanging="560"/>
        <w:jc w:val="both"/>
      </w:pPr>
      <w:r>
        <w:rPr>
          <w:i/>
          <w:iCs/>
        </w:rPr>
        <w:t>b)</w:t>
      </w:r>
      <w:r>
        <w:tab/>
        <w:t>Autópálya díj, parkolási díj;</w:t>
      </w:r>
    </w:p>
    <w:p w14:paraId="5AB0C2C0" w14:textId="77777777" w:rsidR="003A6CDB" w:rsidRDefault="003A6CDB" w:rsidP="003A6CDB">
      <w:pPr>
        <w:pStyle w:val="Szvegtrzs"/>
        <w:spacing w:after="0" w:line="240" w:lineRule="auto"/>
        <w:ind w:left="580" w:hanging="560"/>
        <w:jc w:val="both"/>
      </w:pPr>
      <w:r>
        <w:rPr>
          <w:i/>
          <w:iCs/>
        </w:rPr>
        <w:t>c)</w:t>
      </w:r>
      <w:r>
        <w:tab/>
        <w:t>Étkezési díj túlfizetés visszafizetése;</w:t>
      </w:r>
    </w:p>
    <w:p w14:paraId="4A2C2BDF" w14:textId="77777777" w:rsidR="003A6CDB" w:rsidRDefault="003A6CDB" w:rsidP="003A6CDB">
      <w:pPr>
        <w:pStyle w:val="Szvegtrzs"/>
        <w:spacing w:after="0" w:line="240" w:lineRule="auto"/>
        <w:ind w:left="580" w:hanging="560"/>
        <w:jc w:val="both"/>
      </w:pPr>
      <w:r>
        <w:rPr>
          <w:i/>
          <w:iCs/>
        </w:rPr>
        <w:t>d)</w:t>
      </w:r>
      <w:r>
        <w:tab/>
        <w:t>Ruházati költségtérítés (Közterület Felügyelet egyenruha költségei);</w:t>
      </w:r>
    </w:p>
    <w:p w14:paraId="1B9BE7F9" w14:textId="77777777" w:rsidR="003A6CDB" w:rsidRDefault="003A6CDB" w:rsidP="003A6CDB">
      <w:pPr>
        <w:pStyle w:val="Szvegtrzs"/>
        <w:spacing w:after="0" w:line="240" w:lineRule="auto"/>
        <w:ind w:left="580" w:hanging="560"/>
        <w:jc w:val="both"/>
      </w:pPr>
      <w:r>
        <w:rPr>
          <w:i/>
          <w:iCs/>
        </w:rPr>
        <w:t>e)</w:t>
      </w:r>
      <w:r>
        <w:tab/>
        <w:t>Tüdőszűrő vizsgálat, egészségügyi vizsgálat költségei;</w:t>
      </w:r>
    </w:p>
    <w:p w14:paraId="471F0CC1" w14:textId="77777777" w:rsidR="003A6CDB" w:rsidRDefault="003A6CDB" w:rsidP="003A6CDB">
      <w:pPr>
        <w:pStyle w:val="Szvegtrzs"/>
        <w:spacing w:after="0" w:line="240" w:lineRule="auto"/>
        <w:ind w:left="580" w:hanging="560"/>
        <w:jc w:val="both"/>
      </w:pPr>
      <w:r>
        <w:rPr>
          <w:i/>
          <w:iCs/>
        </w:rPr>
        <w:t>f)</w:t>
      </w:r>
      <w:r>
        <w:tab/>
        <w:t>Üzemanyag-vásárlás kizárólag fűnyíróba, illetve gépkocsiba csak bankkártya meghibásodása esetén;</w:t>
      </w:r>
    </w:p>
    <w:p w14:paraId="0D392507" w14:textId="77777777" w:rsidR="003A6CDB" w:rsidRDefault="003A6CDB" w:rsidP="003A6CDB">
      <w:pPr>
        <w:pStyle w:val="Szvegtrzs"/>
        <w:spacing w:after="0" w:line="240" w:lineRule="auto"/>
        <w:ind w:left="580" w:hanging="560"/>
        <w:jc w:val="both"/>
      </w:pPr>
      <w:r>
        <w:rPr>
          <w:i/>
          <w:iCs/>
        </w:rPr>
        <w:t>g)</w:t>
      </w:r>
      <w:r>
        <w:tab/>
        <w:t>Bankszámlával nem rendelkező magánszemély részére történő kifizetés (nyilatkozat alapján);</w:t>
      </w:r>
    </w:p>
    <w:p w14:paraId="644E3A02" w14:textId="77777777" w:rsidR="003A6CDB" w:rsidRDefault="003A6CDB" w:rsidP="003A6CDB">
      <w:pPr>
        <w:pStyle w:val="Szvegtrzs"/>
        <w:spacing w:after="0" w:line="240" w:lineRule="auto"/>
        <w:ind w:left="580" w:hanging="560"/>
        <w:jc w:val="both"/>
      </w:pPr>
      <w:r>
        <w:rPr>
          <w:i/>
          <w:iCs/>
        </w:rPr>
        <w:t>h)</w:t>
      </w:r>
      <w:r>
        <w:tab/>
        <w:t>Nevezési díjak, versenyköltségek kizárólag abban az esetben, ha a kedvezményezett intézmény a helyszínen készpénzben való fizetést ír elő;</w:t>
      </w:r>
    </w:p>
    <w:p w14:paraId="28144EF9" w14:textId="77777777" w:rsidR="003A6CDB" w:rsidRDefault="003A6CDB" w:rsidP="003A6CDB">
      <w:pPr>
        <w:pStyle w:val="Szvegtrzs"/>
        <w:spacing w:after="0" w:line="240" w:lineRule="auto"/>
        <w:ind w:left="580" w:hanging="560"/>
        <w:jc w:val="both"/>
      </w:pPr>
      <w:r>
        <w:rPr>
          <w:i/>
          <w:iCs/>
        </w:rPr>
        <w:t>i)</w:t>
      </w:r>
      <w:r>
        <w:tab/>
        <w:t>Postai szolgáltatások igénybevétele esetén (pl.: levélfeladás, fiókbérleti díj);</w:t>
      </w:r>
    </w:p>
    <w:p w14:paraId="2E265DAE" w14:textId="40554ED1" w:rsidR="003A6CDB" w:rsidRDefault="003A6CDB" w:rsidP="003A6CDB">
      <w:pPr>
        <w:pStyle w:val="Szvegtrzs"/>
        <w:spacing w:after="240" w:line="240" w:lineRule="auto"/>
        <w:ind w:left="580" w:hanging="560"/>
        <w:jc w:val="both"/>
      </w:pPr>
      <w:r>
        <w:rPr>
          <w:i/>
          <w:iCs/>
        </w:rPr>
        <w:lastRenderedPageBreak/>
        <w:t>j)</w:t>
      </w:r>
      <w:r>
        <w:tab/>
        <w:t>Előre nem látható, 10 000 Ft alatti eseti kifizetés (pl.: aláírási címpéldány, hibaelhárítás, javítás sürgősség esetén, meglévő eszközökhöz alkatrészek, kiegészítők vásárlása, tulajdoni lap), azonnali beszerzésként, halasztást nem tűrő esetekben jelentkező kifizetés abban az esetben, ha a vállalkozó csak készpénzes számlát tud kiállítani.</w:t>
      </w:r>
    </w:p>
    <w:p w14:paraId="2FE9A24F" w14:textId="655AB845" w:rsidR="00972CB3" w:rsidRDefault="00BA3E25">
      <w:pPr>
        <w:pStyle w:val="Szvegtrzs"/>
        <w:spacing w:before="240" w:after="0" w:line="240" w:lineRule="auto"/>
        <w:jc w:val="both"/>
      </w:pPr>
      <w:r>
        <w:t>(3) A polgármester indokolt esetekben, írásos kérelem alapján készpénzes kifizetést engedélyezhet.</w:t>
      </w:r>
    </w:p>
    <w:p w14:paraId="3104733D" w14:textId="0F8BB06C" w:rsidR="00972CB3" w:rsidRDefault="00BA3E25">
      <w:pPr>
        <w:pStyle w:val="Szvegtrzs"/>
        <w:spacing w:before="280" w:after="0" w:line="240" w:lineRule="auto"/>
        <w:jc w:val="center"/>
        <w:rPr>
          <w:b/>
          <w:bCs/>
        </w:rPr>
      </w:pPr>
      <w:r>
        <w:rPr>
          <w:b/>
          <w:bCs/>
        </w:rPr>
        <w:t>8. Egyéb rendelkezések</w:t>
      </w:r>
    </w:p>
    <w:p w14:paraId="12C5AA07" w14:textId="77777777" w:rsidR="00972CB3" w:rsidRDefault="00BA3E25">
      <w:pPr>
        <w:pStyle w:val="Szvegtrzs"/>
        <w:spacing w:before="240" w:after="240" w:line="240" w:lineRule="auto"/>
        <w:jc w:val="center"/>
        <w:rPr>
          <w:b/>
          <w:bCs/>
        </w:rPr>
      </w:pPr>
      <w:r>
        <w:rPr>
          <w:b/>
          <w:bCs/>
        </w:rPr>
        <w:t>8. §</w:t>
      </w:r>
    </w:p>
    <w:p w14:paraId="4418913B" w14:textId="77777777" w:rsidR="00972CB3" w:rsidRDefault="00BA3E25">
      <w:pPr>
        <w:pStyle w:val="Szvegtrzs"/>
        <w:spacing w:after="0" w:line="240" w:lineRule="auto"/>
        <w:jc w:val="both"/>
      </w:pPr>
      <w:r>
        <w:t>(1) Az önkormányzat a közbeszerzésekről szóló 2015. évi CXLIII. törvény alapján az önkormányzati tulajdonban lévő gazdasági társaságok esetében a 11. mellékletben részletezett közérdekű tevékenységek, mint szolgáltatások vonatkozásában kizárólagos jogot biztosít.</w:t>
      </w:r>
    </w:p>
    <w:p w14:paraId="7D88513B" w14:textId="77777777" w:rsidR="00972CB3" w:rsidRDefault="00BA3E25">
      <w:pPr>
        <w:pStyle w:val="Szvegtrzs"/>
        <w:spacing w:before="240" w:after="0" w:line="240" w:lineRule="auto"/>
        <w:jc w:val="both"/>
      </w:pPr>
      <w:r>
        <w:t>(2) Az önkormányzat, valamint a költségvetési szervek által kötendő szerződésekben lehetőség szerint legalább 30 napos fizetési határidőt kell kikötni, kivéve, ha törvény másképp rendelkezik.</w:t>
      </w:r>
    </w:p>
    <w:p w14:paraId="71A14B9A" w14:textId="77777777" w:rsidR="00972CB3" w:rsidRDefault="00BA3E25">
      <w:pPr>
        <w:pStyle w:val="Szvegtrzs"/>
        <w:spacing w:before="240" w:after="0" w:line="240" w:lineRule="auto"/>
        <w:jc w:val="both"/>
      </w:pPr>
      <w:r>
        <w:t>(3) A költséghatékonyság érdekében az önkormányzat és költségvetési szervei a hirdetéseiket és a gazdasági társaságok által megoldható egyéb szolgáltatás-igénybevételeiket és beszerzéseiket elsősorban az önkormányzati tulajdonú gazdasági társaságok útján kötelesek megoldani. Abban az esetben, ha valamely pályázat kötelező megjelentetést ír elő és a pályázat másképp nem rendelkezik, kizárólag a Kanizsa Médiaház Nonprofit Kft. hirdetési felületei használhatók.</w:t>
      </w:r>
    </w:p>
    <w:p w14:paraId="53DE46DC" w14:textId="77777777" w:rsidR="00972CB3" w:rsidRDefault="00BA3E25">
      <w:pPr>
        <w:pStyle w:val="Szvegtrzs"/>
        <w:spacing w:before="240" w:after="0" w:line="240" w:lineRule="auto"/>
        <w:jc w:val="both"/>
      </w:pPr>
      <w:r>
        <w:t>(4) Az Áht. 25. § (3) bekezdése szerinti átmeneti gazdálkodás során beszedett bevételek és a gazdálkodáshoz szükséges kiadások a rendelettervezetbe beépítésre kerültek.</w:t>
      </w:r>
    </w:p>
    <w:p w14:paraId="7E022A4C" w14:textId="4BFBFF3C" w:rsidR="00C45390" w:rsidRDefault="00C45390" w:rsidP="00C45390">
      <w:pPr>
        <w:pStyle w:val="Szvegtrzs"/>
        <w:spacing w:before="240" w:after="0" w:line="240" w:lineRule="auto"/>
        <w:jc w:val="both"/>
      </w:pPr>
      <w:r>
        <w:t xml:space="preserve">(5) </w:t>
      </w:r>
      <w:r>
        <w:rPr>
          <w:rStyle w:val="Lbjegyzet-hivatkozs"/>
        </w:rPr>
        <w:footnoteReference w:id="11"/>
      </w:r>
      <w:r>
        <w:t xml:space="preserve"> Nagykanizsa Megyei Jogú Város Önkormányzata a hulladékról szóló 2012. évi CLXXXV. törvény (a továbbiakban: Ht.) 30/C. § (2) bekezdése alapján a koncessziós társaság részéről az önkormányzatnak megtérítendő összegről a VIA Kanizsa Nonprofit Zrt. javára lemond, figyelemmel arra, hogy az önkormányzatot a Ht. 33. § (4) – (5) bekezdései szerint terhelő közfeladatok ellátását a VIA Kanizsa Nonprofit Zrt. végzi, továbbá ezzel összefüggésben az Önkormányzatot a Ht. 33. § (6) bekezdése alapján terhelő fizetési kötelezettségét a VIA Kanizsa Nonprofit Zrt. teljesíti az önkormányzattal 2011.01.31. napján kötött, többször módosított közhasznúsági szerződés alapján.</w:t>
      </w:r>
    </w:p>
    <w:p w14:paraId="341D9CE5" w14:textId="68A2B282" w:rsidR="00C45390" w:rsidRDefault="00C45390" w:rsidP="00C45390">
      <w:pPr>
        <w:pStyle w:val="Szvegtrzs"/>
        <w:spacing w:before="240" w:after="240" w:line="240" w:lineRule="auto"/>
        <w:jc w:val="both"/>
      </w:pPr>
      <w:r>
        <w:t xml:space="preserve">(6) </w:t>
      </w:r>
      <w:r w:rsidR="00CA2C22">
        <w:rPr>
          <w:rStyle w:val="Lbjegyzet-hivatkozs"/>
        </w:rPr>
        <w:footnoteReference w:id="12"/>
      </w:r>
      <w:r w:rsidR="00CA2C22">
        <w:t xml:space="preserve"> </w:t>
      </w:r>
      <w:r>
        <w:t>A koncessziós társaság részéről a Ht. 30/C. § (2) bekezdése alapján fizetett – a köztisztasági feladatok ellátásával összefüggésben kezelt hulladékra figyelemmel jogszabály szerint számított kiterjesztett gyártói felelősségi díj és a Ht. 33. § (6) bekezdése szerint a koncessziós társaság részére fizetendő összeg különbözete – összeggel az önkormányzat a VIA Kanizsa Nonprofit Zrt.-t illető éves vállalkozási díjat csökkenti, a befolyt összeget a társaság a köztisztasági feladatok ellátására köteles fordítani.</w:t>
      </w:r>
    </w:p>
    <w:p w14:paraId="11513FC4" w14:textId="77777777" w:rsidR="00972CB3" w:rsidRDefault="00BA3E25">
      <w:pPr>
        <w:pStyle w:val="Szvegtrzs"/>
        <w:spacing w:before="280" w:after="0" w:line="240" w:lineRule="auto"/>
        <w:jc w:val="center"/>
        <w:rPr>
          <w:b/>
          <w:bCs/>
        </w:rPr>
      </w:pPr>
      <w:r>
        <w:rPr>
          <w:b/>
          <w:bCs/>
        </w:rPr>
        <w:t>9. Záró rendelkezések</w:t>
      </w:r>
    </w:p>
    <w:p w14:paraId="7507ED82" w14:textId="77777777" w:rsidR="00972CB3" w:rsidRDefault="00BA3E25">
      <w:pPr>
        <w:pStyle w:val="Szvegtrzs"/>
        <w:spacing w:before="240" w:after="240" w:line="240" w:lineRule="auto"/>
        <w:jc w:val="center"/>
        <w:rPr>
          <w:b/>
          <w:bCs/>
        </w:rPr>
      </w:pPr>
      <w:r>
        <w:rPr>
          <w:b/>
          <w:bCs/>
        </w:rPr>
        <w:t>9. §</w:t>
      </w:r>
    </w:p>
    <w:p w14:paraId="4C2F93FB" w14:textId="77777777" w:rsidR="00972CB3" w:rsidRDefault="00BA3E25">
      <w:pPr>
        <w:pStyle w:val="Szvegtrzs"/>
        <w:spacing w:after="0" w:line="240" w:lineRule="auto"/>
        <w:jc w:val="both"/>
      </w:pPr>
      <w:r>
        <w:t>Ez a rendelet a kihirdetését követő napon lép hatályba.</w:t>
      </w:r>
    </w:p>
    <w:p w14:paraId="584CD27C" w14:textId="77777777" w:rsidR="00972CB3" w:rsidRDefault="00BA3E25">
      <w:pPr>
        <w:pStyle w:val="Szvegtrzs"/>
        <w:spacing w:before="240" w:after="240" w:line="240" w:lineRule="auto"/>
        <w:jc w:val="center"/>
        <w:rPr>
          <w:b/>
          <w:bCs/>
        </w:rPr>
      </w:pPr>
      <w:r>
        <w:rPr>
          <w:b/>
          <w:bCs/>
        </w:rPr>
        <w:lastRenderedPageBreak/>
        <w:t>10. §</w:t>
      </w:r>
    </w:p>
    <w:p w14:paraId="0EF7BFE9" w14:textId="77777777" w:rsidR="00972CB3" w:rsidRDefault="00BA3E25">
      <w:pPr>
        <w:pStyle w:val="Szvegtrzs"/>
        <w:spacing w:after="0" w:line="240" w:lineRule="auto"/>
        <w:jc w:val="both"/>
      </w:pPr>
      <w:r>
        <w:t>A rendelet rendelkezéseit 2023. január 1-től kell alkalmazni.</w:t>
      </w:r>
    </w:p>
    <w:p w14:paraId="52D5B7A5" w14:textId="77777777" w:rsidR="00146735" w:rsidRDefault="00146735">
      <w:pPr>
        <w:pStyle w:val="Szvegtrzs"/>
        <w:spacing w:after="0" w:line="240" w:lineRule="auto"/>
        <w:jc w:val="both"/>
      </w:pPr>
    </w:p>
    <w:p w14:paraId="7F22F327" w14:textId="365AAA4A" w:rsidR="00146735" w:rsidRPr="005251AE" w:rsidRDefault="00146735" w:rsidP="00146735">
      <w:pPr>
        <w:jc w:val="both"/>
        <w:rPr>
          <w:rFonts w:cs="Times New Roman"/>
        </w:rPr>
      </w:pPr>
      <w:r w:rsidRPr="005251AE">
        <w:rPr>
          <w:rFonts w:cs="Times New Roman"/>
        </w:rPr>
        <w:t>Nagykanizsa, 202</w:t>
      </w:r>
      <w:r>
        <w:rPr>
          <w:rFonts w:cs="Times New Roman"/>
        </w:rPr>
        <w:t>3</w:t>
      </w:r>
      <w:r w:rsidRPr="005251AE">
        <w:rPr>
          <w:rFonts w:cs="Times New Roman"/>
        </w:rPr>
        <w:t>.</w:t>
      </w:r>
      <w:r>
        <w:rPr>
          <w:rFonts w:cs="Times New Roman"/>
        </w:rPr>
        <w:t xml:space="preserve"> március 10.</w:t>
      </w:r>
    </w:p>
    <w:p w14:paraId="7AD70EF5" w14:textId="77777777" w:rsidR="00146735" w:rsidRPr="005251AE" w:rsidRDefault="00146735" w:rsidP="00146735">
      <w:pPr>
        <w:jc w:val="both"/>
        <w:rPr>
          <w:rFonts w:cs="Times New Roman"/>
        </w:rPr>
      </w:pPr>
    </w:p>
    <w:p w14:paraId="2765CD82" w14:textId="77777777" w:rsidR="00146735" w:rsidRPr="005251AE" w:rsidRDefault="00146735" w:rsidP="00146735">
      <w:pPr>
        <w:jc w:val="both"/>
        <w:rPr>
          <w:rFonts w:cs="Times New Roman"/>
        </w:rPr>
      </w:pPr>
    </w:p>
    <w:p w14:paraId="0789BB7D" w14:textId="77777777" w:rsidR="00146735" w:rsidRPr="005251AE" w:rsidRDefault="00146735" w:rsidP="00146735">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146735" w:rsidRPr="005251AE" w14:paraId="48C165F2" w14:textId="77777777" w:rsidTr="005F0CC5">
        <w:tc>
          <w:tcPr>
            <w:tcW w:w="4606" w:type="dxa"/>
          </w:tcPr>
          <w:p w14:paraId="49EA53EC" w14:textId="77777777" w:rsidR="00146735" w:rsidRPr="005251AE" w:rsidRDefault="00146735" w:rsidP="005F0CC5">
            <w:pPr>
              <w:pStyle w:val="Cmsor1"/>
              <w:numPr>
                <w:ilvl w:val="0"/>
                <w:numId w:val="2"/>
              </w:numPr>
              <w:tabs>
                <w:tab w:val="clear" w:pos="432"/>
                <w:tab w:val="num" w:pos="708"/>
              </w:tabs>
              <w:snapToGrid w:val="0"/>
              <w:spacing w:before="0" w:after="0"/>
              <w:ind w:left="0" w:firstLine="0"/>
              <w:jc w:val="center"/>
              <w:rPr>
                <w:rFonts w:ascii="Times New Roman" w:hAnsi="Times New Roman" w:cs="Times New Roman"/>
                <w:b w:val="0"/>
                <w:sz w:val="24"/>
                <w:szCs w:val="24"/>
              </w:rPr>
            </w:pPr>
            <w:r w:rsidRPr="005251AE">
              <w:rPr>
                <w:rFonts w:ascii="Times New Roman" w:hAnsi="Times New Roman" w:cs="Times New Roman"/>
                <w:sz w:val="24"/>
                <w:szCs w:val="24"/>
              </w:rPr>
              <w:t>Dr. Gyergyák Krisztina</w:t>
            </w:r>
          </w:p>
          <w:p w14:paraId="3DA25056" w14:textId="77777777" w:rsidR="00146735" w:rsidRPr="005251AE" w:rsidRDefault="00146735" w:rsidP="005F0CC5">
            <w:pPr>
              <w:jc w:val="center"/>
              <w:rPr>
                <w:rFonts w:cs="Times New Roman"/>
                <w:b/>
              </w:rPr>
            </w:pPr>
            <w:r w:rsidRPr="005251AE">
              <w:rPr>
                <w:rFonts w:cs="Times New Roman"/>
                <w:b/>
              </w:rPr>
              <w:t>jegyző</w:t>
            </w:r>
          </w:p>
        </w:tc>
        <w:tc>
          <w:tcPr>
            <w:tcW w:w="4606" w:type="dxa"/>
          </w:tcPr>
          <w:p w14:paraId="16F0D7A6" w14:textId="77777777" w:rsidR="00146735" w:rsidRPr="005251AE" w:rsidRDefault="00146735" w:rsidP="005F0CC5">
            <w:pPr>
              <w:snapToGrid w:val="0"/>
              <w:jc w:val="center"/>
              <w:rPr>
                <w:rFonts w:cs="Times New Roman"/>
                <w:b/>
              </w:rPr>
            </w:pPr>
            <w:r w:rsidRPr="005251AE">
              <w:rPr>
                <w:rFonts w:cs="Times New Roman"/>
                <w:b/>
              </w:rPr>
              <w:t>Balogh László</w:t>
            </w:r>
          </w:p>
          <w:p w14:paraId="308DBE11" w14:textId="77777777" w:rsidR="00146735" w:rsidRPr="005251AE" w:rsidRDefault="00146735" w:rsidP="005F0CC5">
            <w:pPr>
              <w:jc w:val="center"/>
              <w:rPr>
                <w:rFonts w:cs="Times New Roman"/>
                <w:b/>
              </w:rPr>
            </w:pPr>
            <w:r w:rsidRPr="005251AE">
              <w:rPr>
                <w:rFonts w:cs="Times New Roman"/>
                <w:b/>
              </w:rPr>
              <w:t>polgármester</w:t>
            </w:r>
          </w:p>
        </w:tc>
      </w:tr>
      <w:tr w:rsidR="00146735" w:rsidRPr="005251AE" w14:paraId="0A7E1742" w14:textId="77777777" w:rsidTr="005F0CC5">
        <w:tc>
          <w:tcPr>
            <w:tcW w:w="4606" w:type="dxa"/>
          </w:tcPr>
          <w:p w14:paraId="3E70D19A" w14:textId="77777777" w:rsidR="00146735" w:rsidRPr="005251AE" w:rsidRDefault="00146735" w:rsidP="005F0CC5">
            <w:pPr>
              <w:pStyle w:val="Cmsor1"/>
              <w:numPr>
                <w:ilvl w:val="0"/>
                <w:numId w:val="2"/>
              </w:numPr>
              <w:tabs>
                <w:tab w:val="clear" w:pos="432"/>
                <w:tab w:val="num" w:pos="708"/>
              </w:tabs>
              <w:snapToGrid w:val="0"/>
              <w:ind w:left="0" w:firstLine="0"/>
              <w:jc w:val="center"/>
              <w:rPr>
                <w:rFonts w:ascii="Times New Roman" w:hAnsi="Times New Roman" w:cs="Times New Roman"/>
                <w:b w:val="0"/>
                <w:sz w:val="24"/>
                <w:szCs w:val="24"/>
              </w:rPr>
            </w:pPr>
          </w:p>
        </w:tc>
        <w:tc>
          <w:tcPr>
            <w:tcW w:w="4606" w:type="dxa"/>
          </w:tcPr>
          <w:p w14:paraId="0925CEE0" w14:textId="77777777" w:rsidR="00146735" w:rsidRPr="005251AE" w:rsidRDefault="00146735" w:rsidP="005F0CC5">
            <w:pPr>
              <w:snapToGrid w:val="0"/>
              <w:jc w:val="center"/>
              <w:rPr>
                <w:rFonts w:cs="Times New Roman"/>
                <w:b/>
              </w:rPr>
            </w:pPr>
          </w:p>
        </w:tc>
      </w:tr>
    </w:tbl>
    <w:p w14:paraId="4A1CB949" w14:textId="77777777" w:rsidR="00146735" w:rsidRPr="005251AE" w:rsidRDefault="00146735" w:rsidP="00146735">
      <w:pPr>
        <w:rPr>
          <w:rFonts w:cs="Times New Roman"/>
        </w:rPr>
      </w:pPr>
    </w:p>
    <w:p w14:paraId="4AFD0820" w14:textId="50DA1E84" w:rsidR="00146735" w:rsidRPr="003C7EE9" w:rsidRDefault="00146735" w:rsidP="00146735">
      <w:pPr>
        <w:pStyle w:val="Szvegtrzs3"/>
        <w:rPr>
          <w:rFonts w:cs="Times New Roman"/>
          <w:sz w:val="24"/>
          <w:szCs w:val="24"/>
        </w:rPr>
      </w:pPr>
      <w:r w:rsidRPr="003C7EE9">
        <w:rPr>
          <w:rFonts w:cs="Times New Roman"/>
          <w:sz w:val="24"/>
          <w:szCs w:val="24"/>
        </w:rPr>
        <w:t>Kihirdetés napja: 202</w:t>
      </w:r>
      <w:r>
        <w:rPr>
          <w:rFonts w:cs="Times New Roman"/>
          <w:sz w:val="24"/>
          <w:szCs w:val="24"/>
        </w:rPr>
        <w:t>3</w:t>
      </w:r>
      <w:r w:rsidRPr="003C7EE9">
        <w:rPr>
          <w:rFonts w:cs="Times New Roman"/>
          <w:sz w:val="24"/>
          <w:szCs w:val="24"/>
        </w:rPr>
        <w:t xml:space="preserve">. </w:t>
      </w:r>
      <w:r>
        <w:rPr>
          <w:rFonts w:cs="Times New Roman"/>
          <w:sz w:val="24"/>
          <w:szCs w:val="24"/>
        </w:rPr>
        <w:t>március 13.</w:t>
      </w:r>
    </w:p>
    <w:p w14:paraId="682D8EF6" w14:textId="77777777" w:rsidR="00146735" w:rsidRPr="005251AE" w:rsidRDefault="00146735" w:rsidP="00146735">
      <w:pPr>
        <w:pStyle w:val="Szvegtrzs3"/>
        <w:rPr>
          <w:rFonts w:cs="Times New Roman"/>
          <w:sz w:val="24"/>
          <w:szCs w:val="24"/>
        </w:rPr>
      </w:pPr>
    </w:p>
    <w:p w14:paraId="36D25D51" w14:textId="77777777" w:rsidR="00146735" w:rsidRPr="005251AE" w:rsidRDefault="00146735" w:rsidP="00146735">
      <w:pPr>
        <w:jc w:val="both"/>
        <w:rPr>
          <w:rFonts w:cs="Times New Roman"/>
          <w:b/>
        </w:rPr>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Dr. Gyergyák Krisztina</w:t>
      </w:r>
    </w:p>
    <w:p w14:paraId="3F52C01F" w14:textId="77777777" w:rsidR="00146735" w:rsidRPr="006D3F8A" w:rsidRDefault="00146735" w:rsidP="00146735">
      <w:pPr>
        <w:jc w:val="both"/>
        <w:rPr>
          <w:rFonts w:cs="Times New Roman"/>
        </w:rPr>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jegyző</w:t>
      </w:r>
    </w:p>
    <w:sectPr w:rsidR="00146735" w:rsidRPr="006D3F8A" w:rsidSect="00BE60DC">
      <w:footerReference w:type="default" r:id="rId8"/>
      <w:headerReference w:type="first" r:id="rId9"/>
      <w:pgSz w:w="11906" w:h="16838"/>
      <w:pgMar w:top="1134" w:right="1134" w:bottom="1693"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AE0F" w14:textId="77777777" w:rsidR="00E820DD" w:rsidRDefault="00E820DD">
      <w:r>
        <w:separator/>
      </w:r>
    </w:p>
  </w:endnote>
  <w:endnote w:type="continuationSeparator" w:id="0">
    <w:p w14:paraId="01A54CD1" w14:textId="77777777" w:rsidR="00E820DD" w:rsidRDefault="00E8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D2C2" w14:textId="77777777" w:rsidR="00972CB3" w:rsidRDefault="00BA3E25">
    <w:pPr>
      <w:pStyle w:val="llb"/>
      <w:jc w:val="cente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3F0F" w14:textId="77777777" w:rsidR="00E820DD" w:rsidRDefault="00E820DD">
      <w:r>
        <w:separator/>
      </w:r>
    </w:p>
  </w:footnote>
  <w:footnote w:type="continuationSeparator" w:id="0">
    <w:p w14:paraId="4ED9A874" w14:textId="77777777" w:rsidR="00E820DD" w:rsidRDefault="00E820DD">
      <w:r>
        <w:continuationSeparator/>
      </w:r>
    </w:p>
  </w:footnote>
  <w:footnote w:id="1">
    <w:p w14:paraId="1FB9A811" w14:textId="39ED6930" w:rsidR="00261208" w:rsidRDefault="00261208">
      <w:pPr>
        <w:pStyle w:val="Lbjegyzetszveg"/>
      </w:pPr>
      <w:r>
        <w:rPr>
          <w:rStyle w:val="Lbjegyzet-hivatkozs"/>
        </w:rPr>
        <w:footnoteRef/>
      </w:r>
      <w:r>
        <w:t xml:space="preserve"> A 2. § (1) bekezdés a) – f) pontját módosította a 19/2023. (V. 24.) önkorm. rendelet 1. §</w:t>
      </w:r>
      <w:r w:rsidR="00CE460E">
        <w:t xml:space="preserve"> (1) bekezdése</w:t>
      </w:r>
      <w:r>
        <w:t>. Hatályos 2023. 05. 25-től.</w:t>
      </w:r>
    </w:p>
  </w:footnote>
  <w:footnote w:id="2">
    <w:p w14:paraId="5136AE69" w14:textId="19F5B1F9" w:rsidR="001A5152" w:rsidRDefault="001A5152">
      <w:pPr>
        <w:pStyle w:val="Lbjegyzetszveg"/>
      </w:pPr>
      <w:r>
        <w:rPr>
          <w:rStyle w:val="Lbjegyzet-hivatkozs"/>
        </w:rPr>
        <w:footnoteRef/>
      </w:r>
      <w:r>
        <w:t xml:space="preserve"> A 2. § (1) bekezdés a) – d) pontját módosította a 27/2023. (VIII. 31.) önkorm. rendelet 1. §-a. Hatályos 2023. 09. 01-től.</w:t>
      </w:r>
    </w:p>
  </w:footnote>
  <w:footnote w:id="3">
    <w:p w14:paraId="7D5FAA7C" w14:textId="5DBD5864" w:rsidR="009433FA" w:rsidRDefault="009433FA">
      <w:pPr>
        <w:pStyle w:val="Lbjegyzetszveg"/>
      </w:pPr>
      <w:r>
        <w:rPr>
          <w:rStyle w:val="Lbjegyzet-hivatkozs"/>
        </w:rPr>
        <w:footnoteRef/>
      </w:r>
      <w:r>
        <w:t xml:space="preserve"> A 2. § (1) bekezdés a) – d) pontját módosította a 36/2023. (XII. 15.) önkorm. rendelet 1. §-a. Hatályos 2023. 12. 16-tól.</w:t>
      </w:r>
    </w:p>
  </w:footnote>
  <w:footnote w:id="4">
    <w:p w14:paraId="7E78AB84" w14:textId="63BAEF46" w:rsidR="00D07314" w:rsidRDefault="00D07314">
      <w:pPr>
        <w:pStyle w:val="Lbjegyzetszveg"/>
      </w:pPr>
      <w:r>
        <w:rPr>
          <w:rStyle w:val="Lbjegyzet-hivatkozs"/>
        </w:rPr>
        <w:footnoteRef/>
      </w:r>
      <w:r>
        <w:t xml:space="preserve"> </w:t>
      </w:r>
      <w:r>
        <w:t xml:space="preserve">A 2. § (1) bekezdés a) – </w:t>
      </w:r>
      <w:r w:rsidR="009B7D7A">
        <w:t>f</w:t>
      </w:r>
      <w:r>
        <w:t>) pontját módosította a</w:t>
      </w:r>
      <w:r>
        <w:t>z 1/2024. (II. 28.) önkorm</w:t>
      </w:r>
      <w:r>
        <w:t>. rendelet 1. §-a. Hatályos 202</w:t>
      </w:r>
      <w:r>
        <w:t>4</w:t>
      </w:r>
      <w:r>
        <w:t xml:space="preserve">. </w:t>
      </w:r>
      <w:r>
        <w:t>0</w:t>
      </w:r>
      <w:r>
        <w:t xml:space="preserve">2. </w:t>
      </w:r>
      <w:r>
        <w:t>29-től</w:t>
      </w:r>
      <w:r>
        <w:t>.</w:t>
      </w:r>
    </w:p>
  </w:footnote>
  <w:footnote w:id="5">
    <w:p w14:paraId="4810430F" w14:textId="51F9A7F6" w:rsidR="0086218D" w:rsidRDefault="0086218D">
      <w:pPr>
        <w:pStyle w:val="Lbjegyzetszveg"/>
      </w:pPr>
      <w:r>
        <w:rPr>
          <w:rStyle w:val="Lbjegyzet-hivatkozs"/>
        </w:rPr>
        <w:footnoteRef/>
      </w:r>
      <w:r>
        <w:t xml:space="preserve"> A 2. § (3) bekezdés j) pontját módosította a 19/2023. (V. 24.) önkorm. rendelet 1. § (2) bekezdése. Hatályos: 2023. 05. 25-tól.</w:t>
      </w:r>
    </w:p>
  </w:footnote>
  <w:footnote w:id="6">
    <w:p w14:paraId="00DD9BFB" w14:textId="26471064" w:rsidR="0086218D" w:rsidRDefault="0086218D">
      <w:pPr>
        <w:pStyle w:val="Lbjegyzetszveg"/>
      </w:pPr>
      <w:r>
        <w:rPr>
          <w:rStyle w:val="Lbjegyzet-hivatkozs"/>
        </w:rPr>
        <w:footnoteRef/>
      </w:r>
      <w:r>
        <w:t xml:space="preserve"> A 2. § (3) bekezdés</w:t>
      </w:r>
      <w:r w:rsidR="00B467AF">
        <w:t>t a</w:t>
      </w:r>
      <w:r>
        <w:t xml:space="preserve"> k) pont</w:t>
      </w:r>
      <w:r w:rsidR="00B467AF">
        <w:t>tal kiegészítette</w:t>
      </w:r>
      <w:r>
        <w:t xml:space="preserve"> a 19/2023. (V. 24.) önkorm. rendelet 1. § (3) bekezdése. Hatályos: 2023. 05. 25-tól.</w:t>
      </w:r>
    </w:p>
  </w:footnote>
  <w:footnote w:id="7">
    <w:p w14:paraId="3829B4B3" w14:textId="6D486B46" w:rsidR="0073358D" w:rsidRDefault="0073358D">
      <w:pPr>
        <w:pStyle w:val="Lbjegyzetszveg"/>
      </w:pPr>
      <w:r>
        <w:rPr>
          <w:rStyle w:val="Lbjegyzet-hivatkozs"/>
        </w:rPr>
        <w:footnoteRef/>
      </w:r>
      <w:r>
        <w:t xml:space="preserve"> A (9) bekezdéssel kiegészítette a 7/2023. (IV. 03.) önkorm. rendelet 2. §-a. Hatályos 2023. 04. 0</w:t>
      </w:r>
      <w:r w:rsidR="004857EA">
        <w:t>4</w:t>
      </w:r>
      <w:r>
        <w:t>-től.</w:t>
      </w:r>
    </w:p>
  </w:footnote>
  <w:footnote w:id="8">
    <w:p w14:paraId="7DEAE5AF" w14:textId="188DDCFD" w:rsidR="00A87DB9" w:rsidRDefault="00A87DB9">
      <w:pPr>
        <w:pStyle w:val="Lbjegyzetszveg"/>
      </w:pPr>
      <w:r>
        <w:rPr>
          <w:rStyle w:val="Lbjegyzet-hivatkozs"/>
        </w:rPr>
        <w:footnoteRef/>
      </w:r>
      <w:r>
        <w:t xml:space="preserve"> A (2) bekezdést módosította a 27/2023. (VIII. 31.) önkorm. rendelet 2. §-a</w:t>
      </w:r>
      <w:r w:rsidR="003A6CDB">
        <w:t>.</w:t>
      </w:r>
      <w:r>
        <w:t xml:space="preserve"> Hatályos 2023. 09. 01-től.</w:t>
      </w:r>
    </w:p>
  </w:footnote>
  <w:footnote w:id="9">
    <w:p w14:paraId="4A4A2E94" w14:textId="6DD3FCDB" w:rsidR="009433FA" w:rsidRDefault="009433FA">
      <w:pPr>
        <w:pStyle w:val="Lbjegyzetszveg"/>
      </w:pPr>
      <w:r>
        <w:rPr>
          <w:rStyle w:val="Lbjegyzet-hivatkozs"/>
        </w:rPr>
        <w:footnoteRef/>
      </w:r>
      <w:r>
        <w:t xml:space="preserve"> A (2) bekezdést módosította a 36/2023. (XII. 15.) önkorm. rendelet 2. §-a. Hatályos 2023. 12. 16-tól.</w:t>
      </w:r>
    </w:p>
  </w:footnote>
  <w:footnote w:id="10">
    <w:p w14:paraId="42C69DFE" w14:textId="5A5D1FBF" w:rsidR="003A6CDB" w:rsidRDefault="003A6CDB">
      <w:pPr>
        <w:pStyle w:val="Lbjegyzetszveg"/>
      </w:pPr>
      <w:r>
        <w:rPr>
          <w:rStyle w:val="Lbjegyzet-hivatkozs"/>
        </w:rPr>
        <w:footnoteRef/>
      </w:r>
      <w:r>
        <w:t xml:space="preserve"> A (</w:t>
      </w:r>
      <w:r w:rsidR="00273483">
        <w:t>2</w:t>
      </w:r>
      <w:r>
        <w:t>) bekezdést módosította a 27/2023. (VIII. 31.) önkorm. rendelet 3. §-a. Hatályos 2023. 09. 01-től.</w:t>
      </w:r>
    </w:p>
  </w:footnote>
  <w:footnote w:id="11">
    <w:p w14:paraId="1D7B85A7" w14:textId="0685EE87" w:rsidR="00C45390" w:rsidRDefault="00C45390">
      <w:pPr>
        <w:pStyle w:val="Lbjegyzetszveg"/>
      </w:pPr>
      <w:r>
        <w:rPr>
          <w:rStyle w:val="Lbjegyzet-hivatkozs"/>
        </w:rPr>
        <w:footnoteRef/>
      </w:r>
      <w:r>
        <w:t xml:space="preserve"> Az (5) bekezdéssel kiegészítette a 36/2023. (XII. 15.) önkorm. rendel</w:t>
      </w:r>
      <w:r w:rsidR="00CA2C22">
        <w:t>e</w:t>
      </w:r>
      <w:r>
        <w:t xml:space="preserve">t 3. §-a. </w:t>
      </w:r>
      <w:r w:rsidR="00CA2C22">
        <w:t>H</w:t>
      </w:r>
      <w:r>
        <w:t>atál</w:t>
      </w:r>
      <w:r w:rsidR="00CA2C22">
        <w:t>y</w:t>
      </w:r>
      <w:r>
        <w:t>os 2023. 12. 16-tól.</w:t>
      </w:r>
    </w:p>
  </w:footnote>
  <w:footnote w:id="12">
    <w:p w14:paraId="44A70C1A" w14:textId="4D5796CF" w:rsidR="00CA2C22" w:rsidRDefault="00CA2C22">
      <w:pPr>
        <w:pStyle w:val="Lbjegyzetszveg"/>
      </w:pPr>
      <w:r>
        <w:rPr>
          <w:rStyle w:val="Lbjegyzet-hivatkozs"/>
        </w:rPr>
        <w:footnoteRef/>
      </w:r>
      <w:r>
        <w:t xml:space="preserve"> A (6) bekezdéssel kiegészítette a 36/2023. (XII. 15.) önkorm. rendelet 3. §-a. Hatályos 2023. 12. 16-tól.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C588" w14:textId="77777777" w:rsidR="00BE60DC" w:rsidRDefault="00BE60DC">
    <w:pPr>
      <w:pStyle w:val="lfej"/>
    </w:pPr>
  </w:p>
  <w:p w14:paraId="3B7BC03C" w14:textId="69832C8B" w:rsidR="00BE60DC" w:rsidRPr="00BE60DC" w:rsidRDefault="00BE60DC">
    <w:pPr>
      <w:pStyle w:val="lfej"/>
      <w:rPr>
        <w:b/>
        <w:bCs/>
      </w:rPr>
    </w:pPr>
    <w:r w:rsidRPr="00BE60DC">
      <w:rPr>
        <w:b/>
        <w:bCs/>
      </w:rPr>
      <w:t>Módosításokkal egységes szerkezetbe foglalva.</w:t>
    </w:r>
  </w:p>
  <w:p w14:paraId="16A12508" w14:textId="31A4FB1F" w:rsidR="00BE60DC" w:rsidRPr="00BE60DC" w:rsidRDefault="00BE60DC">
    <w:pPr>
      <w:pStyle w:val="lfej"/>
      <w:rPr>
        <w:b/>
        <w:bCs/>
      </w:rPr>
    </w:pPr>
    <w:r w:rsidRPr="00BE60DC">
      <w:rPr>
        <w:b/>
        <w:bCs/>
      </w:rPr>
      <w:t>Lezárva: 202</w:t>
    </w:r>
    <w:r w:rsidR="00D07314">
      <w:rPr>
        <w:b/>
        <w:bCs/>
      </w:rPr>
      <w:t>4. 02. 27.</w:t>
    </w:r>
  </w:p>
  <w:p w14:paraId="73567E4F" w14:textId="2A8AAD9B" w:rsidR="00BE60DC" w:rsidRPr="00BE60DC" w:rsidRDefault="00BE60DC" w:rsidP="00BE60DC">
    <w:pPr>
      <w:pStyle w:val="lfej"/>
      <w:jc w:val="center"/>
      <w:rPr>
        <w:b/>
        <w:bCs/>
      </w:rPr>
    </w:pPr>
    <w:r w:rsidRPr="00BE60DC">
      <w:rPr>
        <w:b/>
        <w:bCs/>
      </w:rPr>
      <w:t>Hatályos: 202</w:t>
    </w:r>
    <w:r w:rsidR="00D07314">
      <w:rPr>
        <w:b/>
        <w:bCs/>
      </w:rPr>
      <w:t>4. 02. 29.</w:t>
    </w:r>
    <w:r w:rsidRPr="00BE60DC">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0D0059"/>
    <w:multiLevelType w:val="multilevel"/>
    <w:tmpl w:val="107E06F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4916942">
    <w:abstractNumId w:val="1"/>
  </w:num>
  <w:num w:numId="2" w16cid:durableId="51623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B3"/>
    <w:rsid w:val="00146735"/>
    <w:rsid w:val="00180908"/>
    <w:rsid w:val="001A5152"/>
    <w:rsid w:val="00261208"/>
    <w:rsid w:val="00273483"/>
    <w:rsid w:val="003A6CDB"/>
    <w:rsid w:val="00467409"/>
    <w:rsid w:val="004857EA"/>
    <w:rsid w:val="006A32D4"/>
    <w:rsid w:val="006B0FD4"/>
    <w:rsid w:val="0073358D"/>
    <w:rsid w:val="00794C67"/>
    <w:rsid w:val="0086218D"/>
    <w:rsid w:val="009433FA"/>
    <w:rsid w:val="00972CB3"/>
    <w:rsid w:val="009B7D7A"/>
    <w:rsid w:val="00A87DB9"/>
    <w:rsid w:val="00B058EC"/>
    <w:rsid w:val="00B32EAA"/>
    <w:rsid w:val="00B467AF"/>
    <w:rsid w:val="00BA3E25"/>
    <w:rsid w:val="00BE60DC"/>
    <w:rsid w:val="00C37B7B"/>
    <w:rsid w:val="00C45390"/>
    <w:rsid w:val="00CA2C22"/>
    <w:rsid w:val="00CE460E"/>
    <w:rsid w:val="00D07314"/>
    <w:rsid w:val="00E01EAA"/>
    <w:rsid w:val="00E715BB"/>
    <w:rsid w:val="00E820DD"/>
    <w:rsid w:val="00FF17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D8F2F"/>
  <w15:docId w15:val="{5B408E1D-7825-43E1-972C-B5D8D4AA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146735"/>
    <w:pPr>
      <w:spacing w:after="120"/>
    </w:pPr>
    <w:rPr>
      <w:rFonts w:cs="Mangal"/>
      <w:sz w:val="16"/>
      <w:szCs w:val="14"/>
    </w:rPr>
  </w:style>
  <w:style w:type="character" w:customStyle="1" w:styleId="Szvegtrzs3Char">
    <w:name w:val="Szövegtörzs 3 Char"/>
    <w:basedOn w:val="Bekezdsalapbettpusa"/>
    <w:link w:val="Szvegtrzs3"/>
    <w:uiPriority w:val="99"/>
    <w:semiHidden/>
    <w:rsid w:val="00146735"/>
    <w:rPr>
      <w:rFonts w:ascii="Times New Roman" w:hAnsi="Times New Roman" w:cs="Mangal"/>
      <w:sz w:val="16"/>
      <w:szCs w:val="14"/>
      <w:lang w:val="hu-HU"/>
    </w:rPr>
  </w:style>
  <w:style w:type="paragraph" w:styleId="lfej">
    <w:name w:val="header"/>
    <w:basedOn w:val="Norml"/>
    <w:link w:val="lfejChar"/>
    <w:uiPriority w:val="99"/>
    <w:unhideWhenUsed/>
    <w:rsid w:val="00BE60DC"/>
    <w:pPr>
      <w:tabs>
        <w:tab w:val="center" w:pos="4536"/>
        <w:tab w:val="right" w:pos="9072"/>
      </w:tabs>
    </w:pPr>
    <w:rPr>
      <w:rFonts w:cs="Mangal"/>
      <w:szCs w:val="21"/>
    </w:rPr>
  </w:style>
  <w:style w:type="character" w:customStyle="1" w:styleId="lfejChar">
    <w:name w:val="Élőfej Char"/>
    <w:basedOn w:val="Bekezdsalapbettpusa"/>
    <w:link w:val="lfej"/>
    <w:uiPriority w:val="99"/>
    <w:rsid w:val="00BE60DC"/>
    <w:rPr>
      <w:rFonts w:ascii="Times New Roman" w:hAnsi="Times New Roman" w:cs="Mangal"/>
      <w:szCs w:val="21"/>
      <w:lang w:val="hu-HU"/>
    </w:rPr>
  </w:style>
  <w:style w:type="paragraph" w:styleId="Lbjegyzetszveg">
    <w:name w:val="footnote text"/>
    <w:basedOn w:val="Norml"/>
    <w:link w:val="LbjegyzetszvegChar"/>
    <w:uiPriority w:val="99"/>
    <w:semiHidden/>
    <w:unhideWhenUsed/>
    <w:rsid w:val="00BE60DC"/>
    <w:rPr>
      <w:rFonts w:cs="Mangal"/>
      <w:sz w:val="20"/>
      <w:szCs w:val="18"/>
    </w:rPr>
  </w:style>
  <w:style w:type="character" w:customStyle="1" w:styleId="LbjegyzetszvegChar">
    <w:name w:val="Lábjegyzetszöveg Char"/>
    <w:basedOn w:val="Bekezdsalapbettpusa"/>
    <w:link w:val="Lbjegyzetszveg"/>
    <w:uiPriority w:val="99"/>
    <w:semiHidden/>
    <w:rsid w:val="00BE60DC"/>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BE60DC"/>
    <w:rPr>
      <w:vertAlign w:val="superscript"/>
    </w:rPr>
  </w:style>
  <w:style w:type="character" w:customStyle="1" w:styleId="SzvegtrzsChar">
    <w:name w:val="Szövegtörzs Char"/>
    <w:basedOn w:val="Bekezdsalapbettpusa"/>
    <w:link w:val="Szvegtrzs"/>
    <w:rsid w:val="0073358D"/>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13FE-C966-4707-A3AE-9EE6A7E6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3927</Words>
  <Characters>27102</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dr. Termecz Marianna</cp:lastModifiedBy>
  <cp:revision>31</cp:revision>
  <cp:lastPrinted>2023-03-14T10:53:00Z</cp:lastPrinted>
  <dcterms:created xsi:type="dcterms:W3CDTF">2017-08-15T13:24:00Z</dcterms:created>
  <dcterms:modified xsi:type="dcterms:W3CDTF">2024-02-27T14:45:00Z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