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3FD8" w14:textId="77777777" w:rsidR="00AE2BC9" w:rsidRPr="00A276A8" w:rsidRDefault="00AE2BC9" w:rsidP="00AE2BC9">
      <w:pPr>
        <w:pStyle w:val="Szvegtrzs"/>
        <w:jc w:val="center"/>
        <w:rPr>
          <w:rFonts w:cs="Arial"/>
          <w:b/>
          <w:bCs/>
          <w:sz w:val="22"/>
          <w:szCs w:val="22"/>
        </w:rPr>
      </w:pPr>
      <w:r w:rsidRPr="00A276A8">
        <w:rPr>
          <w:rFonts w:cs="Arial"/>
          <w:b/>
          <w:bCs/>
          <w:sz w:val="22"/>
          <w:szCs w:val="22"/>
        </w:rPr>
        <w:t xml:space="preserve">Nagykanizsa Megyei Jogú Város Önkormányzata Közgyűlésének </w:t>
      </w:r>
    </w:p>
    <w:p w14:paraId="352135FC" w14:textId="1552660F" w:rsidR="00AE2BC9" w:rsidRPr="00A276A8" w:rsidRDefault="00AE2BC9" w:rsidP="00AE2BC9">
      <w:pPr>
        <w:pStyle w:val="Szvegtrzs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17</w:t>
      </w:r>
      <w:r w:rsidRPr="00A276A8">
        <w:rPr>
          <w:rFonts w:cs="Arial"/>
          <w:b/>
          <w:bCs/>
          <w:sz w:val="22"/>
          <w:szCs w:val="22"/>
        </w:rPr>
        <w:t>/2025. (</w:t>
      </w:r>
      <w:r>
        <w:rPr>
          <w:rFonts w:cs="Arial"/>
          <w:b/>
          <w:bCs/>
          <w:sz w:val="22"/>
          <w:szCs w:val="22"/>
        </w:rPr>
        <w:t>V.</w:t>
      </w:r>
      <w:r w:rsidR="00AE7D7F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26.</w:t>
      </w:r>
      <w:r w:rsidRPr="00A276A8">
        <w:rPr>
          <w:rFonts w:cs="Arial"/>
          <w:b/>
          <w:bCs/>
          <w:sz w:val="22"/>
          <w:szCs w:val="22"/>
        </w:rPr>
        <w:t>) önkormányzati rendelete</w:t>
      </w:r>
    </w:p>
    <w:p w14:paraId="5620C954" w14:textId="77777777" w:rsidR="00AE2BC9" w:rsidRPr="00A276A8" w:rsidRDefault="00AE2BC9" w:rsidP="00AE2BC9">
      <w:pPr>
        <w:pStyle w:val="Szvegtrzs"/>
        <w:spacing w:after="240"/>
        <w:jc w:val="center"/>
        <w:rPr>
          <w:rFonts w:cs="Arial"/>
          <w:b/>
          <w:bCs/>
          <w:sz w:val="22"/>
          <w:szCs w:val="22"/>
        </w:rPr>
      </w:pPr>
      <w:r w:rsidRPr="00A276A8">
        <w:rPr>
          <w:rFonts w:cs="Arial"/>
          <w:b/>
          <w:bCs/>
          <w:sz w:val="22"/>
          <w:szCs w:val="22"/>
        </w:rPr>
        <w:t>a fűtési költségmegosztók egyes kérdéseiről</w:t>
      </w:r>
    </w:p>
    <w:p w14:paraId="17150E5C" w14:textId="77777777" w:rsidR="00D27EE0" w:rsidRDefault="00D27EE0" w:rsidP="00AE2BC9">
      <w:pPr>
        <w:suppressAutoHyphens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14:paraId="42D891FA" w14:textId="32FC60A9" w:rsidR="00AE2BC9" w:rsidRPr="00A276A8" w:rsidRDefault="00AE2BC9" w:rsidP="00AE2BC9">
      <w:pPr>
        <w:suppressAutoHyphens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 w:rsidRPr="00A276A8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[1] A szabályozás célja, hogy a távhőszolgáltatásról szóló 2005. évi XVIII. törvény 6. § (2) bekezdés j) pontjában meghatározott önkormányzati feladatnak eleget téve a képviselő-testület rendeletben állapítsa meg – a központi fűtésről és melegvíz-szolgáltatásról szóló 676/2023. (XII.29.) Korm.rendeletben meghatározott általános előírások figyelembevételével – a fűtési költségmegosztók felszerelésének költséghatékonysági szempontjait.</w:t>
      </w:r>
    </w:p>
    <w:p w14:paraId="09650455" w14:textId="77777777" w:rsidR="00AE2BC9" w:rsidRPr="00A276A8" w:rsidRDefault="00AE2BC9" w:rsidP="00AE2BC9">
      <w:pPr>
        <w:suppressAutoHyphens/>
        <w:spacing w:before="12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 w:rsidRPr="00A276A8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[2] Nagykanizsa Megyei Jogú Város Önkormányzatának Közgyűlése a távhőszolgáltatásról szóló 2005. évi XVIII. törvény 6. § (2) bekezdés j) pontjában kapott felhatalmazás alapján, az Alaptörvény 32. cikk (1) bekezdés a) pontjában és a központi fűtésről és melegvíz-szolgáltatásról szóló 676/2023. (XII.29.) Korm. rendelet 2. melléklet 1. pont 1.5. alpontjában, valamint a Magyarország helyi önkormányzatairól szóló 2011. évi CLXXXIX. törvény 13. § (2) bekezdésében meghatározott feladatkörében eljárva a következőket rendeli el:</w:t>
      </w:r>
    </w:p>
    <w:p w14:paraId="0363E28F" w14:textId="77777777" w:rsidR="00AE2BC9" w:rsidRPr="00A276A8" w:rsidRDefault="00AE2BC9" w:rsidP="00AE2BC9">
      <w:pPr>
        <w:suppressAutoHyphens/>
        <w:spacing w:before="240" w:after="240"/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 w:rsidRPr="00A276A8"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1. §</w:t>
      </w:r>
    </w:p>
    <w:p w14:paraId="29F74BD6" w14:textId="77777777" w:rsidR="00AE2BC9" w:rsidRPr="00A276A8" w:rsidRDefault="00AE2BC9" w:rsidP="00AE2BC9">
      <w:pPr>
        <w:suppressAutoHyphens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 w:rsidRPr="00A276A8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(1) A rendelet hatálya kiterjed a Nagykanizsa Megyei Jogú Város közigazgatási területén lévő távhővezeték nélküli – legalább két lakással vagy nem lakás céljára szolgáló helyiséggel rendelkező épület alkotórészét képező – központi hőellátó rendszer üzembentartójára és fogyasztójára.</w:t>
      </w:r>
    </w:p>
    <w:p w14:paraId="0F2519F3" w14:textId="77777777" w:rsidR="00AE2BC9" w:rsidRPr="00A276A8" w:rsidRDefault="00AE2BC9" w:rsidP="00AE2BC9">
      <w:pPr>
        <w:suppressAutoHyphens/>
        <w:spacing w:before="240"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 w:rsidRPr="00A276A8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(2) A rendeletben használt fogalmak a központi fűtésről és melegvíz-szolgáltatásról szóló 676/2023. (XII.29.) Korm. rendeletben (a továbbiakban: Korm. rendelet) meghatározott fogalmakkal egyeznek meg.</w:t>
      </w:r>
    </w:p>
    <w:p w14:paraId="1D614483" w14:textId="77777777" w:rsidR="00AE2BC9" w:rsidRPr="00A276A8" w:rsidRDefault="00AE2BC9" w:rsidP="00AE2BC9">
      <w:pPr>
        <w:suppressAutoHyphens/>
        <w:spacing w:before="240" w:after="240"/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 w:rsidRPr="00A276A8"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2. §</w:t>
      </w:r>
    </w:p>
    <w:p w14:paraId="378E2923" w14:textId="77777777" w:rsidR="00AE2BC9" w:rsidRPr="00A276A8" w:rsidRDefault="00AE2BC9" w:rsidP="00AE2BC9">
      <w:pPr>
        <w:suppressAutoHyphens/>
        <w:jc w:val="both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  <w:r w:rsidRPr="00A276A8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Fűtési célú hőmennyiség épületrészenkénti hiteles mérésének kialakítása vagy fűtési költségmegosztók alkalmazása esetén a Korm. rendelet szerinti fogyasztók által végzett, a Korm.rendeletben előírt költséghatékonysági vizsgálat során a Korm. rendelet 2. mellékletében foglalt táblázat 6. sorában meghatározott megtakarítási arány értéke Nagykanizsa megyei Jogú Város ellátási területén 10%.</w:t>
      </w:r>
    </w:p>
    <w:p w14:paraId="63CCEB7F" w14:textId="77777777" w:rsidR="00AE2BC9" w:rsidRPr="00A276A8" w:rsidRDefault="00AE2BC9" w:rsidP="00AE2BC9">
      <w:pPr>
        <w:suppressAutoHyphens/>
        <w:spacing w:before="240" w:after="240"/>
        <w:jc w:val="center"/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</w:pPr>
      <w:r w:rsidRPr="00A276A8">
        <w:rPr>
          <w:rFonts w:ascii="Arial" w:eastAsia="Noto Sans CJK SC Regular" w:hAnsi="Arial" w:cs="Arial"/>
          <w:b/>
          <w:bCs/>
          <w:kern w:val="2"/>
          <w:sz w:val="22"/>
          <w:szCs w:val="22"/>
          <w:lang w:eastAsia="zh-CN" w:bidi="hi-IN"/>
        </w:rPr>
        <w:t>3. §</w:t>
      </w:r>
    </w:p>
    <w:p w14:paraId="4773416D" w14:textId="77777777" w:rsidR="00AE2BC9" w:rsidRDefault="00AE2BC9" w:rsidP="00AE2BC9">
      <w:pPr>
        <w:suppressAutoHyphens/>
        <w:jc w:val="both"/>
        <w:rPr>
          <w:rFonts w:ascii="Arial" w:hAnsi="Arial" w:cs="Arial"/>
          <w:sz w:val="22"/>
          <w:szCs w:val="22"/>
        </w:rPr>
      </w:pPr>
      <w:r w:rsidRPr="00A276A8"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  <w:t>Ez a rendelet a kihirdetését követő napon lép hatályba.</w:t>
      </w:r>
    </w:p>
    <w:p w14:paraId="2BA1C7B8" w14:textId="77777777" w:rsidR="00AE2BC9" w:rsidRDefault="00AE2BC9" w:rsidP="00AE2BC9">
      <w:pPr>
        <w:jc w:val="both"/>
        <w:rPr>
          <w:rFonts w:ascii="Arial" w:hAnsi="Arial" w:cs="Arial"/>
          <w:sz w:val="22"/>
          <w:szCs w:val="22"/>
        </w:rPr>
      </w:pPr>
    </w:p>
    <w:p w14:paraId="78779E81" w14:textId="77777777" w:rsidR="00AE2BC9" w:rsidRPr="00A304FF" w:rsidRDefault="00AE2BC9" w:rsidP="00AE2BC9">
      <w:pPr>
        <w:spacing w:before="240" w:after="160" w:line="259" w:lineRule="auto"/>
        <w:rPr>
          <w:rFonts w:ascii="Arial" w:hAnsi="Arial" w:cs="Arial"/>
          <w:sz w:val="22"/>
          <w:szCs w:val="22"/>
          <w:lang w:eastAsia="ar-SA"/>
        </w:rPr>
      </w:pPr>
      <w:r w:rsidRPr="00A304FF">
        <w:rPr>
          <w:rFonts w:ascii="Arial" w:hAnsi="Arial" w:cs="Arial"/>
          <w:sz w:val="22"/>
          <w:szCs w:val="22"/>
          <w:lang w:eastAsia="ar-SA"/>
        </w:rPr>
        <w:t xml:space="preserve">Nagykanizsa, </w:t>
      </w:r>
      <w:r>
        <w:rPr>
          <w:rFonts w:ascii="Arial" w:hAnsi="Arial" w:cs="Arial"/>
          <w:sz w:val="22"/>
          <w:szCs w:val="22"/>
          <w:lang w:eastAsia="ar-SA"/>
        </w:rPr>
        <w:t>2025. május 22.</w:t>
      </w:r>
    </w:p>
    <w:p w14:paraId="2008B1B4" w14:textId="77777777" w:rsidR="00AE2BC9" w:rsidRDefault="00AE2BC9" w:rsidP="00AE2BC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177CDB7" w14:textId="77777777" w:rsidR="00D27EE0" w:rsidRPr="00A304FF" w:rsidRDefault="00D27EE0" w:rsidP="00AE2BC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E2BC9" w:rsidRPr="00A304FF" w14:paraId="18B5830D" w14:textId="77777777" w:rsidTr="005A4BEF">
        <w:tc>
          <w:tcPr>
            <w:tcW w:w="4606" w:type="dxa"/>
            <w:hideMark/>
          </w:tcPr>
          <w:p w14:paraId="0895FD2B" w14:textId="77777777" w:rsidR="00AE2BC9" w:rsidRPr="00A304FF" w:rsidRDefault="00AE2BC9" w:rsidP="005A4BEF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4FF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Dr. </w:t>
            </w:r>
            <w:proofErr w:type="spellStart"/>
            <w:r w:rsidRPr="00A304FF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Gyergyák</w:t>
            </w:r>
            <w:proofErr w:type="spellEnd"/>
            <w:r w:rsidRPr="00A304FF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Krisztina</w:t>
            </w:r>
          </w:p>
          <w:p w14:paraId="7D1E05A0" w14:textId="77777777" w:rsidR="00AE2BC9" w:rsidRPr="00A304FF" w:rsidRDefault="00AE2BC9" w:rsidP="005A4BEF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4FF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jegyző</w:t>
            </w:r>
          </w:p>
        </w:tc>
        <w:tc>
          <w:tcPr>
            <w:tcW w:w="4606" w:type="dxa"/>
            <w:hideMark/>
          </w:tcPr>
          <w:p w14:paraId="03CAD55F" w14:textId="77777777" w:rsidR="00AE2BC9" w:rsidRPr="00A304FF" w:rsidRDefault="00AE2BC9" w:rsidP="005A4BEF">
            <w:pPr>
              <w:keepNext/>
              <w:suppressAutoHyphens/>
              <w:jc w:val="center"/>
              <w:outlineLvl w:val="2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  </w:t>
            </w:r>
            <w:r w:rsidRPr="00A304FF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Horváth Jácint</w:t>
            </w:r>
          </w:p>
          <w:p w14:paraId="176855EF" w14:textId="77777777" w:rsidR="00AE2BC9" w:rsidRPr="00A304FF" w:rsidRDefault="00AE2BC9" w:rsidP="005A4BEF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   </w:t>
            </w:r>
            <w:r w:rsidRPr="00A304FF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polgármester</w:t>
            </w:r>
          </w:p>
        </w:tc>
      </w:tr>
    </w:tbl>
    <w:p w14:paraId="0671394E" w14:textId="77777777" w:rsidR="00AE2BC9" w:rsidRPr="00A304FF" w:rsidRDefault="00AE2BC9" w:rsidP="00AE2BC9">
      <w:pPr>
        <w:suppressAutoHyphens/>
        <w:ind w:left="283" w:hanging="283"/>
        <w:rPr>
          <w:rFonts w:ascii="Arial" w:hAnsi="Arial" w:cs="Arial"/>
          <w:sz w:val="22"/>
          <w:szCs w:val="22"/>
          <w:lang w:eastAsia="ar-SA"/>
        </w:rPr>
      </w:pPr>
    </w:p>
    <w:p w14:paraId="2121541D" w14:textId="77777777" w:rsidR="00AE2BC9" w:rsidRDefault="00AE2BC9" w:rsidP="00AE2BC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B025ED" w14:textId="3017EE65" w:rsidR="00AE2BC9" w:rsidRPr="00A304FF" w:rsidRDefault="00AE2BC9" w:rsidP="00AE2BC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A304FF">
        <w:rPr>
          <w:rFonts w:ascii="Arial" w:hAnsi="Arial" w:cs="Arial"/>
          <w:sz w:val="22"/>
          <w:szCs w:val="22"/>
          <w:lang w:eastAsia="ar-SA"/>
        </w:rPr>
        <w:t xml:space="preserve">Kihirdetés napja: </w:t>
      </w:r>
      <w:r>
        <w:rPr>
          <w:rFonts w:ascii="Arial" w:hAnsi="Arial" w:cs="Arial"/>
          <w:sz w:val="22"/>
          <w:szCs w:val="22"/>
          <w:lang w:eastAsia="ar-SA"/>
        </w:rPr>
        <w:t>2025. május 26.</w:t>
      </w:r>
    </w:p>
    <w:p w14:paraId="02057159" w14:textId="77777777" w:rsidR="00D27EE0" w:rsidRDefault="00D27EE0" w:rsidP="00AE2BC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9C3DF38" w14:textId="77777777" w:rsidR="00D27EE0" w:rsidRPr="00A304FF" w:rsidRDefault="00D27EE0" w:rsidP="00AE2BC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7BBFB0E" w14:textId="16A49196" w:rsidR="00AE2BC9" w:rsidRPr="00A304FF" w:rsidRDefault="00AE2BC9" w:rsidP="00AE2BC9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304FF">
        <w:rPr>
          <w:rFonts w:ascii="Arial" w:hAnsi="Arial" w:cs="Arial"/>
          <w:sz w:val="22"/>
          <w:szCs w:val="22"/>
          <w:lang w:eastAsia="ar-SA"/>
        </w:rPr>
        <w:tab/>
      </w:r>
      <w:r w:rsidRPr="00A304FF">
        <w:rPr>
          <w:rFonts w:ascii="Arial" w:hAnsi="Arial" w:cs="Arial"/>
          <w:sz w:val="22"/>
          <w:szCs w:val="22"/>
          <w:lang w:eastAsia="ar-SA"/>
        </w:rPr>
        <w:tab/>
      </w:r>
      <w:r w:rsidRPr="00A304FF">
        <w:rPr>
          <w:rFonts w:ascii="Arial" w:hAnsi="Arial" w:cs="Arial"/>
          <w:sz w:val="22"/>
          <w:szCs w:val="22"/>
          <w:lang w:eastAsia="ar-SA"/>
        </w:rPr>
        <w:tab/>
      </w:r>
      <w:r w:rsidRPr="00A304FF">
        <w:rPr>
          <w:rFonts w:ascii="Arial" w:hAnsi="Arial" w:cs="Arial"/>
          <w:sz w:val="22"/>
          <w:szCs w:val="22"/>
          <w:lang w:eastAsia="ar-SA"/>
        </w:rPr>
        <w:tab/>
      </w:r>
      <w:r w:rsidRPr="00A304FF">
        <w:rPr>
          <w:rFonts w:ascii="Arial" w:hAnsi="Arial" w:cs="Arial"/>
          <w:sz w:val="22"/>
          <w:szCs w:val="22"/>
          <w:lang w:eastAsia="ar-SA"/>
        </w:rPr>
        <w:tab/>
      </w:r>
      <w:r w:rsidRPr="00A304FF">
        <w:rPr>
          <w:rFonts w:ascii="Arial" w:hAnsi="Arial" w:cs="Arial"/>
          <w:bCs/>
          <w:sz w:val="22"/>
          <w:szCs w:val="22"/>
          <w:lang w:eastAsia="ar-SA"/>
        </w:rPr>
        <w:t xml:space="preserve">Dr. </w:t>
      </w:r>
      <w:proofErr w:type="spellStart"/>
      <w:r w:rsidRPr="00A304FF">
        <w:rPr>
          <w:rFonts w:ascii="Arial" w:hAnsi="Arial" w:cs="Arial"/>
          <w:bCs/>
          <w:sz w:val="22"/>
          <w:szCs w:val="22"/>
          <w:lang w:eastAsia="ar-SA"/>
        </w:rPr>
        <w:t>Gyergyák</w:t>
      </w:r>
      <w:proofErr w:type="spellEnd"/>
      <w:r w:rsidRPr="00A304FF">
        <w:rPr>
          <w:rFonts w:ascii="Arial" w:hAnsi="Arial" w:cs="Arial"/>
          <w:bCs/>
          <w:sz w:val="22"/>
          <w:szCs w:val="22"/>
          <w:lang w:eastAsia="ar-SA"/>
        </w:rPr>
        <w:t xml:space="preserve"> Krisztina</w:t>
      </w:r>
    </w:p>
    <w:p w14:paraId="54077A15" w14:textId="53F1FC9F" w:rsidR="00AE2BC9" w:rsidRDefault="00AE2BC9" w:rsidP="00AE7D7F">
      <w:pPr>
        <w:spacing w:after="160" w:line="259" w:lineRule="auto"/>
        <w:rPr>
          <w:rFonts w:ascii="Arial" w:hAnsi="Arial" w:cs="Arial"/>
          <w:bCs/>
          <w:sz w:val="22"/>
          <w:szCs w:val="22"/>
          <w:lang w:eastAsia="ar-SA"/>
        </w:rPr>
      </w:pPr>
      <w:r w:rsidRPr="00A304FF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 jegyző</w:t>
      </w:r>
    </w:p>
    <w:sectPr w:rsidR="00AE2BC9" w:rsidSect="007E0AB7"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C9"/>
    <w:rsid w:val="00203A47"/>
    <w:rsid w:val="00597128"/>
    <w:rsid w:val="007E0AB7"/>
    <w:rsid w:val="008B265F"/>
    <w:rsid w:val="008D721F"/>
    <w:rsid w:val="00AE2BC9"/>
    <w:rsid w:val="00AE7D7F"/>
    <w:rsid w:val="00D27EE0"/>
    <w:rsid w:val="00E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DE5F"/>
  <w15:chartTrackingRefBased/>
  <w15:docId w15:val="{AFB02F16-E1E0-4BFD-97F7-4420DA74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2B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E2B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2B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2B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2B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2B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2B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2B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2B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2B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2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2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2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2BC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2BC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2B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2B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2B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2B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E2B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E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2B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E2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E2B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E2B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E2B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E2BC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2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2BC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E2BC9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iPriority w:val="99"/>
    <w:rsid w:val="00AE2BC9"/>
    <w:pPr>
      <w:jc w:val="both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AE2BC9"/>
    <w:rPr>
      <w:rFonts w:ascii="Arial" w:eastAsia="Times New Roman" w:hAnsi="Arial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Edit</dc:creator>
  <cp:keywords/>
  <dc:description/>
  <cp:lastModifiedBy>dr. Termecz Marianna</cp:lastModifiedBy>
  <cp:revision>3</cp:revision>
  <cp:lastPrinted>2025-05-23T08:37:00Z</cp:lastPrinted>
  <dcterms:created xsi:type="dcterms:W3CDTF">2025-05-23T08:34:00Z</dcterms:created>
  <dcterms:modified xsi:type="dcterms:W3CDTF">2025-05-27T11:05:00Z</dcterms:modified>
</cp:coreProperties>
</file>