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24F7" w14:textId="3D94FCCD" w:rsidR="00A856F2" w:rsidRPr="003C28A0" w:rsidRDefault="00A856F2" w:rsidP="00102727">
      <w:pPr>
        <w:pStyle w:val="Nincstrkz"/>
        <w:rPr>
          <w:rFonts w:ascii="Times New Roman" w:hAnsi="Times New Roman" w:cs="Times New Roman"/>
          <w:kern w:val="36"/>
          <w:lang w:eastAsia="hu-HU"/>
        </w:rPr>
      </w:pPr>
      <w:bookmarkStart w:id="0" w:name="_Hlk211241251"/>
      <w:r w:rsidRPr="003C28A0">
        <w:rPr>
          <w:rFonts w:ascii="Times New Roman" w:hAnsi="Times New Roman" w:cs="Times New Roman"/>
          <w:b/>
          <w:bCs/>
          <w:u w:val="single"/>
        </w:rPr>
        <w:t>Melléklet:</w:t>
      </w:r>
      <w:r w:rsidR="00D64C89" w:rsidRPr="003C28A0">
        <w:rPr>
          <w:rFonts w:ascii="Times New Roman" w:hAnsi="Times New Roman" w:cs="Times New Roman"/>
          <w:lang w:eastAsia="hu-HU"/>
        </w:rPr>
        <w:t xml:space="preserve"> a településrendezési és építési követelmények alapszabályzatáról szóló </w:t>
      </w:r>
      <w:r w:rsidR="00D64C89" w:rsidRPr="003C28A0">
        <w:rPr>
          <w:rFonts w:ascii="Times New Roman" w:hAnsi="Times New Roman" w:cs="Times New Roman"/>
          <w:kern w:val="36"/>
          <w:lang w:eastAsia="hu-HU"/>
        </w:rPr>
        <w:t>280/2024. (IX. 30.) Korm. rendelet (TÉKA)</w:t>
      </w:r>
      <w:r w:rsidR="004B640D">
        <w:rPr>
          <w:rFonts w:ascii="Times New Roman" w:hAnsi="Times New Roman" w:cs="Times New Roman"/>
          <w:kern w:val="36"/>
          <w:lang w:eastAsia="hu-HU"/>
        </w:rPr>
        <w:t xml:space="preserve"> 5. § 113. pont és a 1</w:t>
      </w:r>
      <w:r w:rsidR="00D64C89" w:rsidRPr="003C28A0">
        <w:rPr>
          <w:rFonts w:ascii="Times New Roman" w:hAnsi="Times New Roman" w:cs="Times New Roman"/>
          <w:kern w:val="36"/>
          <w:lang w:eastAsia="hu-HU"/>
        </w:rPr>
        <w:t>26. §</w:t>
      </w:r>
      <w:bookmarkEnd w:id="0"/>
    </w:p>
    <w:p w14:paraId="1209A2EB" w14:textId="77777777" w:rsidR="00102727" w:rsidRPr="003C28A0" w:rsidRDefault="00102727" w:rsidP="00102727">
      <w:pPr>
        <w:spacing w:after="360"/>
        <w:jc w:val="center"/>
        <w:rPr>
          <w:rFonts w:ascii="Times New Roman" w:hAnsi="Times New Roman" w:cs="Times New Roman"/>
          <w:b/>
        </w:rPr>
      </w:pPr>
    </w:p>
    <w:p w14:paraId="463A1C58" w14:textId="3E49031F" w:rsidR="00102727" w:rsidRPr="003C28A0" w:rsidRDefault="00A856F2" w:rsidP="00102727">
      <w:pPr>
        <w:spacing w:after="360"/>
        <w:jc w:val="center"/>
        <w:rPr>
          <w:rFonts w:ascii="Times New Roman" w:hAnsi="Times New Roman" w:cs="Times New Roman"/>
          <w:b/>
        </w:rPr>
      </w:pPr>
      <w:r w:rsidRPr="003C28A0">
        <w:rPr>
          <w:rFonts w:ascii="Times New Roman" w:hAnsi="Times New Roman" w:cs="Times New Roman"/>
          <w:b/>
        </w:rPr>
        <w:t>KÉRELEM</w:t>
      </w:r>
    </w:p>
    <w:p w14:paraId="1620C356" w14:textId="30B5B6FF" w:rsidR="00A856F2" w:rsidRPr="003C28A0" w:rsidRDefault="00A856F2" w:rsidP="00102727">
      <w:pPr>
        <w:spacing w:after="360"/>
        <w:rPr>
          <w:rFonts w:ascii="Times New Roman" w:hAnsi="Times New Roman" w:cs="Times New Roman"/>
          <w:b/>
        </w:rPr>
      </w:pPr>
      <w:r w:rsidRPr="003C28A0">
        <w:rPr>
          <w:rFonts w:ascii="Times New Roman" w:hAnsi="Times New Roman" w:cs="Times New Roman"/>
        </w:rPr>
        <w:t>Alulírott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56F2" w:rsidRPr="003C28A0" w14:paraId="4C623DC6" w14:textId="77777777" w:rsidTr="00A856F2">
        <w:tc>
          <w:tcPr>
            <w:tcW w:w="9062" w:type="dxa"/>
          </w:tcPr>
          <w:p w14:paraId="01F26D92" w14:textId="4C603986" w:rsidR="00A856F2" w:rsidRPr="003C28A0" w:rsidRDefault="00A856F2" w:rsidP="00A856F2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3C28A0">
              <w:rPr>
                <w:rFonts w:ascii="Times New Roman" w:hAnsi="Times New Roman" w:cs="Times New Roman"/>
              </w:rPr>
              <w:t>………………………………</w:t>
            </w:r>
            <w:proofErr w:type="gramStart"/>
            <w:r w:rsidR="003C28A0">
              <w:rPr>
                <w:rFonts w:ascii="Times New Roman" w:hAnsi="Times New Roman" w:cs="Times New Roman"/>
              </w:rPr>
              <w:t>…….</w:t>
            </w:r>
            <w:proofErr w:type="gramEnd"/>
            <w:r w:rsidR="003C28A0">
              <w:rPr>
                <w:rFonts w:ascii="Times New Roman" w:hAnsi="Times New Roman" w:cs="Times New Roman"/>
              </w:rPr>
              <w:t>.</w:t>
            </w:r>
            <w:r w:rsidRPr="003C28A0">
              <w:rPr>
                <w:rFonts w:ascii="Times New Roman" w:hAnsi="Times New Roman" w:cs="Times New Roman"/>
              </w:rPr>
              <w:t>……………………………………</w:t>
            </w:r>
            <w:proofErr w:type="gramStart"/>
            <w:r w:rsidRPr="003C28A0">
              <w:rPr>
                <w:rFonts w:ascii="Times New Roman" w:hAnsi="Times New Roman" w:cs="Times New Roman"/>
              </w:rPr>
              <w:t>……..…</w:t>
            </w:r>
            <w:r w:rsidR="00A303AC" w:rsidRPr="003C28A0">
              <w:rPr>
                <w:rFonts w:ascii="Times New Roman" w:hAnsi="Times New Roman" w:cs="Times New Roman"/>
              </w:rPr>
              <w:t>.</w:t>
            </w:r>
            <w:proofErr w:type="gramEnd"/>
            <w:r w:rsidRPr="003C28A0">
              <w:rPr>
                <w:rFonts w:ascii="Times New Roman" w:hAnsi="Times New Roman" w:cs="Times New Roman"/>
              </w:rPr>
              <w:t>……………(név)</w:t>
            </w:r>
          </w:p>
        </w:tc>
      </w:tr>
      <w:tr w:rsidR="00A856F2" w:rsidRPr="003C28A0" w14:paraId="4DB096CA" w14:textId="77777777" w:rsidTr="00A856F2">
        <w:tc>
          <w:tcPr>
            <w:tcW w:w="9062" w:type="dxa"/>
          </w:tcPr>
          <w:p w14:paraId="6FE8B690" w14:textId="4476C947" w:rsidR="00A856F2" w:rsidRPr="003C28A0" w:rsidRDefault="00A856F2" w:rsidP="00A856F2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3C28A0">
              <w:rPr>
                <w:rFonts w:ascii="Times New Roman" w:hAnsi="Times New Roman" w:cs="Times New Roman"/>
              </w:rPr>
              <w:t>…………</w:t>
            </w:r>
            <w:proofErr w:type="gramStart"/>
            <w:r w:rsidR="003C28A0">
              <w:rPr>
                <w:rFonts w:ascii="Times New Roman" w:hAnsi="Times New Roman" w:cs="Times New Roman"/>
              </w:rPr>
              <w:t>…….</w:t>
            </w:r>
            <w:proofErr w:type="gramEnd"/>
            <w:r w:rsidR="003C28A0">
              <w:rPr>
                <w:rFonts w:ascii="Times New Roman" w:hAnsi="Times New Roman" w:cs="Times New Roman"/>
              </w:rPr>
              <w:t>.</w:t>
            </w:r>
            <w:r w:rsidRPr="003C28A0">
              <w:rPr>
                <w:rFonts w:ascii="Times New Roman" w:hAnsi="Times New Roman" w:cs="Times New Roman"/>
              </w:rPr>
              <w:t>………………………………………………………</w:t>
            </w:r>
            <w:proofErr w:type="gramStart"/>
            <w:r w:rsidRPr="003C28A0">
              <w:rPr>
                <w:rFonts w:ascii="Times New Roman" w:hAnsi="Times New Roman" w:cs="Times New Roman"/>
              </w:rPr>
              <w:t>…</w:t>
            </w:r>
            <w:r w:rsidR="00A303AC" w:rsidRPr="003C28A0">
              <w:rPr>
                <w:rFonts w:ascii="Times New Roman" w:hAnsi="Times New Roman" w:cs="Times New Roman"/>
              </w:rPr>
              <w:t>…</w:t>
            </w:r>
            <w:r w:rsidRPr="003C28A0">
              <w:rPr>
                <w:rFonts w:ascii="Times New Roman" w:hAnsi="Times New Roman" w:cs="Times New Roman"/>
              </w:rPr>
              <w:t>.</w:t>
            </w:r>
            <w:proofErr w:type="gramEnd"/>
            <w:r w:rsidR="00A303AC" w:rsidRPr="003C28A0">
              <w:rPr>
                <w:rFonts w:ascii="Times New Roman" w:hAnsi="Times New Roman" w:cs="Times New Roman"/>
              </w:rPr>
              <w:t>.</w:t>
            </w:r>
            <w:r w:rsidRPr="003C28A0">
              <w:rPr>
                <w:rFonts w:ascii="Times New Roman" w:hAnsi="Times New Roman" w:cs="Times New Roman"/>
              </w:rPr>
              <w:t>…</w:t>
            </w:r>
            <w:proofErr w:type="gramStart"/>
            <w:r w:rsidRPr="003C28A0">
              <w:rPr>
                <w:rFonts w:ascii="Times New Roman" w:hAnsi="Times New Roman" w:cs="Times New Roman"/>
              </w:rPr>
              <w:t>…….</w:t>
            </w:r>
            <w:proofErr w:type="gramEnd"/>
            <w:r w:rsidRPr="003C28A0">
              <w:rPr>
                <w:rFonts w:ascii="Times New Roman" w:hAnsi="Times New Roman" w:cs="Times New Roman"/>
              </w:rPr>
              <w:t xml:space="preserve">.(születési </w:t>
            </w:r>
            <w:r w:rsidR="00A303AC" w:rsidRPr="003C28A0">
              <w:rPr>
                <w:rFonts w:ascii="Times New Roman" w:hAnsi="Times New Roman" w:cs="Times New Roman"/>
              </w:rPr>
              <w:t>név</w:t>
            </w:r>
            <w:r w:rsidRPr="003C28A0">
              <w:rPr>
                <w:rFonts w:ascii="Times New Roman" w:hAnsi="Times New Roman" w:cs="Times New Roman"/>
              </w:rPr>
              <w:t>)</w:t>
            </w:r>
          </w:p>
        </w:tc>
      </w:tr>
      <w:tr w:rsidR="00A856F2" w:rsidRPr="003C28A0" w14:paraId="2C15FED7" w14:textId="77777777" w:rsidTr="00A856F2">
        <w:tc>
          <w:tcPr>
            <w:tcW w:w="9062" w:type="dxa"/>
          </w:tcPr>
          <w:p w14:paraId="0A95B38E" w14:textId="39BCE1F6" w:rsidR="00A856F2" w:rsidRPr="003C28A0" w:rsidRDefault="00A856F2" w:rsidP="00A856F2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3C28A0">
              <w:rPr>
                <w:rFonts w:ascii="Times New Roman" w:hAnsi="Times New Roman" w:cs="Times New Roman"/>
              </w:rPr>
              <w:t>…………………</w:t>
            </w:r>
            <w:proofErr w:type="gramStart"/>
            <w:r w:rsidR="003C28A0">
              <w:rPr>
                <w:rFonts w:ascii="Times New Roman" w:hAnsi="Times New Roman" w:cs="Times New Roman"/>
              </w:rPr>
              <w:t>…….</w:t>
            </w:r>
            <w:proofErr w:type="gramEnd"/>
            <w:r w:rsidR="003C28A0">
              <w:rPr>
                <w:rFonts w:ascii="Times New Roman" w:hAnsi="Times New Roman" w:cs="Times New Roman"/>
              </w:rPr>
              <w:t>.</w:t>
            </w:r>
            <w:r w:rsidRPr="003C28A0">
              <w:rPr>
                <w:rFonts w:ascii="Times New Roman" w:hAnsi="Times New Roman" w:cs="Times New Roman"/>
              </w:rPr>
              <w:t>…………………………………………………</w:t>
            </w:r>
            <w:proofErr w:type="gramStart"/>
            <w:r w:rsidRPr="003C28A0">
              <w:rPr>
                <w:rFonts w:ascii="Times New Roman" w:hAnsi="Times New Roman" w:cs="Times New Roman"/>
              </w:rPr>
              <w:t>……</w:t>
            </w:r>
            <w:r w:rsidR="00A303AC" w:rsidRPr="003C28A0">
              <w:rPr>
                <w:rFonts w:ascii="Times New Roman" w:hAnsi="Times New Roman" w:cs="Times New Roman"/>
              </w:rPr>
              <w:t>.</w:t>
            </w:r>
            <w:r w:rsidRPr="003C28A0">
              <w:rPr>
                <w:rFonts w:ascii="Times New Roman" w:hAnsi="Times New Roman" w:cs="Times New Roman"/>
              </w:rPr>
              <w:t>…….</w:t>
            </w:r>
            <w:proofErr w:type="gramEnd"/>
            <w:r w:rsidRPr="003C28A0">
              <w:rPr>
                <w:rFonts w:ascii="Times New Roman" w:hAnsi="Times New Roman" w:cs="Times New Roman"/>
              </w:rPr>
              <w:t>(szül. hely, idő)</w:t>
            </w:r>
          </w:p>
        </w:tc>
      </w:tr>
      <w:tr w:rsidR="00A856F2" w:rsidRPr="003C28A0" w14:paraId="06BE3224" w14:textId="77777777" w:rsidTr="00A856F2">
        <w:tc>
          <w:tcPr>
            <w:tcW w:w="9062" w:type="dxa"/>
          </w:tcPr>
          <w:p w14:paraId="62DE570B" w14:textId="55129F9F" w:rsidR="00A856F2" w:rsidRPr="003C28A0" w:rsidRDefault="00A856F2" w:rsidP="00A856F2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3C28A0">
              <w:rPr>
                <w:rFonts w:ascii="Times New Roman" w:hAnsi="Times New Roman" w:cs="Times New Roman"/>
              </w:rPr>
              <w:t>……………</w:t>
            </w:r>
            <w:proofErr w:type="gramStart"/>
            <w:r w:rsidR="003C28A0">
              <w:rPr>
                <w:rFonts w:ascii="Times New Roman" w:hAnsi="Times New Roman" w:cs="Times New Roman"/>
              </w:rPr>
              <w:t>…….</w:t>
            </w:r>
            <w:proofErr w:type="gramEnd"/>
            <w:r w:rsidR="003C28A0">
              <w:rPr>
                <w:rFonts w:ascii="Times New Roman" w:hAnsi="Times New Roman" w:cs="Times New Roman"/>
              </w:rPr>
              <w:t>.</w:t>
            </w:r>
            <w:r w:rsidRPr="003C28A0">
              <w:rPr>
                <w:rFonts w:ascii="Times New Roman" w:hAnsi="Times New Roman" w:cs="Times New Roman"/>
              </w:rPr>
              <w:t>………………………………………………...…………………</w:t>
            </w:r>
            <w:proofErr w:type="gramStart"/>
            <w:r w:rsidRPr="003C28A0">
              <w:rPr>
                <w:rFonts w:ascii="Times New Roman" w:hAnsi="Times New Roman" w:cs="Times New Roman"/>
              </w:rPr>
              <w:t>…(</w:t>
            </w:r>
            <w:proofErr w:type="gramEnd"/>
            <w:r w:rsidRPr="003C28A0">
              <w:rPr>
                <w:rFonts w:ascii="Times New Roman" w:hAnsi="Times New Roman" w:cs="Times New Roman"/>
              </w:rPr>
              <w:t>anyja neve)</w:t>
            </w:r>
          </w:p>
        </w:tc>
      </w:tr>
      <w:tr w:rsidR="00A856F2" w:rsidRPr="003C28A0" w14:paraId="261C40E5" w14:textId="77777777" w:rsidTr="00A856F2">
        <w:tc>
          <w:tcPr>
            <w:tcW w:w="9062" w:type="dxa"/>
          </w:tcPr>
          <w:p w14:paraId="49964D32" w14:textId="41A6FC00" w:rsidR="00A856F2" w:rsidRPr="003C28A0" w:rsidRDefault="00A856F2" w:rsidP="00A856F2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3C28A0">
              <w:rPr>
                <w:rFonts w:ascii="Times New Roman" w:hAnsi="Times New Roman" w:cs="Times New Roman"/>
              </w:rPr>
              <w:t>……………</w:t>
            </w:r>
            <w:r w:rsidR="003C28A0">
              <w:rPr>
                <w:rFonts w:ascii="Times New Roman" w:hAnsi="Times New Roman" w:cs="Times New Roman"/>
              </w:rPr>
              <w:t xml:space="preserve">…….  </w:t>
            </w:r>
            <w:r w:rsidRPr="003C28A0">
              <w:rPr>
                <w:rFonts w:ascii="Times New Roman" w:hAnsi="Times New Roman" w:cs="Times New Roman"/>
              </w:rPr>
              <w:t>……………………………………………………</w:t>
            </w:r>
            <w:proofErr w:type="gramStart"/>
            <w:r w:rsidRPr="003C28A0">
              <w:rPr>
                <w:rFonts w:ascii="Times New Roman" w:hAnsi="Times New Roman" w:cs="Times New Roman"/>
              </w:rPr>
              <w:t>……</w:t>
            </w:r>
            <w:r w:rsidR="00A303AC" w:rsidRPr="003C28A0">
              <w:rPr>
                <w:rFonts w:ascii="Times New Roman" w:hAnsi="Times New Roman" w:cs="Times New Roman"/>
              </w:rPr>
              <w:t>.</w:t>
            </w:r>
            <w:proofErr w:type="gramEnd"/>
            <w:r w:rsidRPr="003C28A0">
              <w:rPr>
                <w:rFonts w:ascii="Times New Roman" w:hAnsi="Times New Roman" w:cs="Times New Roman"/>
              </w:rPr>
              <w:t>………szám alatti lakos</w:t>
            </w:r>
          </w:p>
        </w:tc>
      </w:tr>
    </w:tbl>
    <w:p w14:paraId="24F260D8" w14:textId="50034C4B" w:rsidR="00A856F2" w:rsidRPr="003C28A0" w:rsidRDefault="00A856F2" w:rsidP="00A303AC">
      <w:pPr>
        <w:spacing w:after="120"/>
        <w:ind w:right="141"/>
        <w:jc w:val="both"/>
        <w:rPr>
          <w:rFonts w:ascii="Times New Roman" w:hAnsi="Times New Roman" w:cs="Times New Roman"/>
        </w:rPr>
      </w:pPr>
      <w:r w:rsidRPr="003C28A0">
        <w:rPr>
          <w:rFonts w:ascii="Times New Roman" w:hAnsi="Times New Roman" w:cs="Times New Roman"/>
        </w:rPr>
        <w:t>azzal a kérelemmel fordulok Nagykanizsa Megyei Jogú Város Jegyzőjéhez, hogy részemre a tulajdonomban /résztul</w:t>
      </w:r>
      <w:r w:rsidR="00A303AC" w:rsidRPr="003C28A0">
        <w:rPr>
          <w:rFonts w:ascii="Times New Roman" w:hAnsi="Times New Roman" w:cs="Times New Roman"/>
        </w:rPr>
        <w:t>ajdonomban / használatomban lé</w:t>
      </w:r>
      <w:r w:rsidR="008A7935" w:rsidRPr="003C28A0">
        <w:rPr>
          <w:rFonts w:ascii="Times New Roman" w:hAnsi="Times New Roman" w:cs="Times New Roman"/>
        </w:rPr>
        <w:t>v</w:t>
      </w:r>
      <w:r w:rsidR="003C28A0">
        <w:rPr>
          <w:rFonts w:ascii="Times New Roman" w:hAnsi="Times New Roman" w:cs="Times New Roman"/>
        </w:rPr>
        <w:t>ő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56F2" w:rsidRPr="003C28A0" w14:paraId="3EBF3D06" w14:textId="77777777" w:rsidTr="00A303AC">
        <w:tc>
          <w:tcPr>
            <w:tcW w:w="9062" w:type="dxa"/>
          </w:tcPr>
          <w:p w14:paraId="0179F52C" w14:textId="723BE3EB" w:rsidR="00A856F2" w:rsidRPr="003C28A0" w:rsidRDefault="00A856F2" w:rsidP="00A856F2">
            <w:pPr>
              <w:jc w:val="both"/>
              <w:rPr>
                <w:rFonts w:ascii="Times New Roman" w:hAnsi="Times New Roman" w:cs="Times New Roman"/>
              </w:rPr>
            </w:pPr>
            <w:r w:rsidRPr="003C28A0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  <w:r w:rsidR="003C28A0">
              <w:rPr>
                <w:rFonts w:ascii="Times New Roman" w:hAnsi="Times New Roman" w:cs="Times New Roman"/>
              </w:rPr>
              <w:t>………</w:t>
            </w:r>
            <w:r w:rsidRPr="003C28A0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3C28A0">
              <w:rPr>
                <w:rFonts w:ascii="Times New Roman" w:hAnsi="Times New Roman" w:cs="Times New Roman"/>
              </w:rPr>
              <w:t>……</w:t>
            </w:r>
            <w:r w:rsidR="00A303AC" w:rsidRPr="003C28A0">
              <w:rPr>
                <w:rFonts w:ascii="Times New Roman" w:hAnsi="Times New Roman" w:cs="Times New Roman"/>
              </w:rPr>
              <w:t>.</w:t>
            </w:r>
            <w:proofErr w:type="gramEnd"/>
            <w:r w:rsidRPr="003C28A0">
              <w:rPr>
                <w:rFonts w:ascii="Times New Roman" w:hAnsi="Times New Roman" w:cs="Times New Roman"/>
              </w:rPr>
              <w:t>…………</w:t>
            </w:r>
            <w:r w:rsidR="00A303AC" w:rsidRPr="003C28A0">
              <w:rPr>
                <w:rFonts w:ascii="Times New Roman" w:hAnsi="Times New Roman" w:cs="Times New Roman"/>
              </w:rPr>
              <w:t>(cím)</w:t>
            </w:r>
            <w:r w:rsidRPr="003C28A0">
              <w:rPr>
                <w:rFonts w:ascii="Times New Roman" w:hAnsi="Times New Roman" w:cs="Times New Roman"/>
              </w:rPr>
              <w:t>.</w:t>
            </w:r>
          </w:p>
        </w:tc>
      </w:tr>
    </w:tbl>
    <w:p w14:paraId="4994F72E" w14:textId="77777777" w:rsidR="00A856F2" w:rsidRPr="003C28A0" w:rsidRDefault="00A856F2" w:rsidP="00A303AC">
      <w:pPr>
        <w:spacing w:before="240" w:after="0"/>
        <w:ind w:right="141"/>
        <w:jc w:val="both"/>
        <w:rPr>
          <w:rFonts w:ascii="Times New Roman" w:hAnsi="Times New Roman" w:cs="Times New Roman"/>
        </w:rPr>
      </w:pPr>
      <w:r w:rsidRPr="003C28A0">
        <w:rPr>
          <w:rFonts w:ascii="Times New Roman" w:hAnsi="Times New Roman" w:cs="Times New Roman"/>
        </w:rPr>
        <w:t xml:space="preserve">szám alatti, ……………… hrsz-ú ingatlanon </w:t>
      </w:r>
      <w:r w:rsidR="00A303AC" w:rsidRPr="003C28A0">
        <w:rPr>
          <w:rFonts w:ascii="Times New Roman" w:hAnsi="Times New Roman" w:cs="Times New Roman"/>
        </w:rPr>
        <w:t xml:space="preserve">lévő </w:t>
      </w:r>
      <w:r w:rsidRPr="003C28A0">
        <w:rPr>
          <w:rFonts w:ascii="Times New Roman" w:hAnsi="Times New Roman" w:cs="Times New Roman"/>
        </w:rPr>
        <w:t>önálló lakás rendeltetési egység</w:t>
      </w:r>
      <w:r w:rsidR="00A303AC" w:rsidRPr="003C28A0">
        <w:rPr>
          <w:rFonts w:ascii="Times New Roman" w:hAnsi="Times New Roman" w:cs="Times New Roman"/>
        </w:rPr>
        <w:t>ek</w:t>
      </w:r>
      <w:r w:rsidRPr="003C28A0">
        <w:rPr>
          <w:rFonts w:ascii="Times New Roman" w:hAnsi="Times New Roman" w:cs="Times New Roman"/>
        </w:rPr>
        <w:t xml:space="preserve"> számáról </w:t>
      </w:r>
    </w:p>
    <w:p w14:paraId="72DB8982" w14:textId="5A629414" w:rsidR="00881DD8" w:rsidRPr="003C28A0" w:rsidRDefault="00881DD8" w:rsidP="00881DD8">
      <w:pPr>
        <w:spacing w:after="240"/>
        <w:jc w:val="both"/>
        <w:rPr>
          <w:rFonts w:ascii="Times New Roman" w:hAnsi="Times New Roman" w:cs="Times New Roman"/>
          <w:b/>
        </w:rPr>
      </w:pPr>
      <w:r w:rsidRPr="003C28A0">
        <w:rPr>
          <w:rFonts w:ascii="Times New Roman" w:hAnsi="Times New Roman" w:cs="Times New Roman"/>
        </w:rPr>
        <w:t xml:space="preserve">- </w:t>
      </w:r>
      <w:r w:rsidR="00D64C89" w:rsidRPr="003C28A0">
        <w:rPr>
          <w:rFonts w:ascii="Times New Roman" w:hAnsi="Times New Roman" w:cs="Times New Roman"/>
        </w:rPr>
        <w:t xml:space="preserve">a földgázpiaci egyetemes szolgáltatáshoz kapcsolódó értékesítési árak megállapításáról és alkalmazásáról szóló 69/2016. </w:t>
      </w:r>
      <w:r w:rsidR="00102727" w:rsidRPr="003C28A0">
        <w:rPr>
          <w:rFonts w:ascii="Times New Roman" w:hAnsi="Times New Roman" w:cs="Times New Roman"/>
        </w:rPr>
        <w:t>(</w:t>
      </w:r>
      <w:r w:rsidR="00D64C89" w:rsidRPr="003C28A0">
        <w:rPr>
          <w:rFonts w:ascii="Times New Roman" w:hAnsi="Times New Roman" w:cs="Times New Roman"/>
        </w:rPr>
        <w:t>XII. 29.</w:t>
      </w:r>
      <w:r w:rsidR="00102727" w:rsidRPr="003C28A0">
        <w:rPr>
          <w:rFonts w:ascii="Times New Roman" w:hAnsi="Times New Roman" w:cs="Times New Roman"/>
        </w:rPr>
        <w:t>)</w:t>
      </w:r>
      <w:r w:rsidR="00D64C89" w:rsidRPr="003C28A0">
        <w:rPr>
          <w:rFonts w:ascii="Times New Roman" w:hAnsi="Times New Roman" w:cs="Times New Roman"/>
        </w:rPr>
        <w:t xml:space="preserve"> NFM rendelet 17. § (1) bekezdése alapján </w:t>
      </w:r>
      <w:r w:rsidRPr="003C28A0">
        <w:rPr>
          <w:rFonts w:ascii="Times New Roman" w:hAnsi="Times New Roman" w:cs="Times New Roman"/>
          <w:b/>
        </w:rPr>
        <w:t>- hatósági bizonyítványt kiállítani szíveskedjen.</w:t>
      </w:r>
    </w:p>
    <w:p w14:paraId="6B372C59" w14:textId="77777777" w:rsidR="00A856F2" w:rsidRPr="003C28A0" w:rsidRDefault="00A303AC" w:rsidP="00881DD8">
      <w:pPr>
        <w:spacing w:after="240"/>
        <w:jc w:val="both"/>
        <w:rPr>
          <w:rFonts w:ascii="Times New Roman" w:hAnsi="Times New Roman" w:cs="Times New Roman"/>
        </w:rPr>
      </w:pPr>
      <w:r w:rsidRPr="003C28A0">
        <w:rPr>
          <w:rFonts w:ascii="Times New Roman" w:hAnsi="Times New Roman" w:cs="Times New Roman"/>
        </w:rPr>
        <w:t>B</w:t>
      </w:r>
      <w:r w:rsidR="00C759BC" w:rsidRPr="003C28A0">
        <w:rPr>
          <w:rFonts w:ascii="Times New Roman" w:hAnsi="Times New Roman" w:cs="Times New Roman"/>
        </w:rPr>
        <w:t xml:space="preserve">üntetőjogi és kártérítési felelősségem tudatában </w:t>
      </w:r>
      <w:r w:rsidR="00C759BC" w:rsidRPr="003C28A0">
        <w:rPr>
          <w:rFonts w:ascii="Times New Roman" w:hAnsi="Times New Roman" w:cs="Times New Roman"/>
          <w:b/>
        </w:rPr>
        <w:t>nyilatkozom</w:t>
      </w:r>
      <w:r w:rsidRPr="003C28A0">
        <w:rPr>
          <w:rFonts w:ascii="Times New Roman" w:hAnsi="Times New Roman" w:cs="Times New Roman"/>
          <w:b/>
        </w:rPr>
        <w:t xml:space="preserve"> </w:t>
      </w:r>
      <w:r w:rsidRPr="003C28A0">
        <w:rPr>
          <w:rFonts w:ascii="Times New Roman" w:hAnsi="Times New Roman" w:cs="Times New Roman"/>
        </w:rPr>
        <w:t>arról</w:t>
      </w:r>
      <w:r w:rsidR="00C759BC" w:rsidRPr="003C28A0">
        <w:rPr>
          <w:rFonts w:ascii="Times New Roman" w:hAnsi="Times New Roman" w:cs="Times New Roman"/>
        </w:rPr>
        <w:t xml:space="preserve">, hogy a tulajdonomban / résztulajdonomban / használatomban lévő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9BC" w:rsidRPr="003C28A0" w14:paraId="15255E7E" w14:textId="77777777" w:rsidTr="00C759BC">
        <w:tc>
          <w:tcPr>
            <w:tcW w:w="9062" w:type="dxa"/>
          </w:tcPr>
          <w:p w14:paraId="3EAD305E" w14:textId="4A905BF5" w:rsidR="00C759BC" w:rsidRPr="003C28A0" w:rsidRDefault="00C759BC" w:rsidP="00C759BC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3C28A0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  <w:r w:rsidR="008A1AD0">
              <w:rPr>
                <w:rFonts w:ascii="Times New Roman" w:hAnsi="Times New Roman" w:cs="Times New Roman"/>
              </w:rPr>
              <w:t>……</w:t>
            </w:r>
            <w:proofErr w:type="gramStart"/>
            <w:r w:rsidR="008A1AD0">
              <w:rPr>
                <w:rFonts w:ascii="Times New Roman" w:hAnsi="Times New Roman" w:cs="Times New Roman"/>
              </w:rPr>
              <w:t>…….</w:t>
            </w:r>
            <w:proofErr w:type="gramEnd"/>
            <w:r w:rsidRPr="003C28A0">
              <w:rPr>
                <w:rFonts w:ascii="Times New Roman" w:hAnsi="Times New Roman" w:cs="Times New Roman"/>
              </w:rPr>
              <w:t>………………...…(cím)</w:t>
            </w:r>
          </w:p>
        </w:tc>
      </w:tr>
    </w:tbl>
    <w:p w14:paraId="4504FBCC" w14:textId="1D926979" w:rsidR="00102727" w:rsidRPr="003C28A0" w:rsidRDefault="00C759BC" w:rsidP="001027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</w:rPr>
        <w:t>szám alatti, ……………………… hrsz-ú,</w:t>
      </w:r>
      <w:r w:rsidR="00102727" w:rsidRPr="003C28A0">
        <w:rPr>
          <w:rFonts w:ascii="Times New Roman" w:hAnsi="Times New Roman" w:cs="Times New Roman"/>
        </w:rPr>
        <w:t xml:space="preserve"> </w:t>
      </w:r>
      <w:r w:rsidR="00102727" w:rsidRPr="003C28A0">
        <w:rPr>
          <w:rFonts w:ascii="Times New Roman" w:eastAsia="Times New Roman" w:hAnsi="Times New Roman" w:cs="Times New Roman"/>
          <w:lang w:eastAsia="hu-HU"/>
        </w:rPr>
        <w:t xml:space="preserve">társasháznak, lakásszövetkezetnek nem minősülő felhasználási helyen belül vagy önálló felhasználási helyet képező, a társasház alapító okirata szerinti társasházi albetéten belül a </w:t>
      </w:r>
      <w:r w:rsidR="00102727" w:rsidRPr="003C28A0">
        <w:rPr>
          <w:rFonts w:ascii="Times New Roman" w:hAnsi="Times New Roman" w:cs="Times New Roman"/>
          <w:lang w:eastAsia="hu-HU"/>
        </w:rPr>
        <w:t xml:space="preserve">településrendezési és építési követelmények alapszabályzatáról szóló </w:t>
      </w:r>
      <w:r w:rsidR="00102727" w:rsidRPr="003C28A0">
        <w:rPr>
          <w:rFonts w:ascii="Times New Roman" w:hAnsi="Times New Roman" w:cs="Times New Roman"/>
          <w:kern w:val="36"/>
          <w:lang w:eastAsia="hu-HU"/>
        </w:rPr>
        <w:t>280/2024. (IX. 30.) Korm. rendelet (TÉKA) 126. §-a szerint</w:t>
      </w:r>
    </w:p>
    <w:p w14:paraId="1F05A3DF" w14:textId="77777777" w:rsidR="00C759BC" w:rsidRPr="003C28A0" w:rsidRDefault="00C759BC" w:rsidP="00102727">
      <w:pPr>
        <w:spacing w:after="360"/>
        <w:jc w:val="center"/>
        <w:rPr>
          <w:rFonts w:ascii="Times New Roman" w:hAnsi="Times New Roman" w:cs="Times New Roman"/>
          <w:b/>
        </w:rPr>
      </w:pPr>
      <w:r w:rsidRPr="003C28A0">
        <w:rPr>
          <w:rFonts w:ascii="Times New Roman" w:hAnsi="Times New Roman" w:cs="Times New Roman"/>
          <w:b/>
        </w:rPr>
        <w:t>……………….. db önálló rendeltetési egység található.</w:t>
      </w:r>
    </w:p>
    <w:p w14:paraId="366C6419" w14:textId="5294AB45" w:rsidR="00C759BC" w:rsidRPr="003C28A0" w:rsidRDefault="00C759BC" w:rsidP="00A303AC">
      <w:pPr>
        <w:spacing w:after="360"/>
        <w:jc w:val="both"/>
        <w:rPr>
          <w:rFonts w:ascii="Times New Roman" w:hAnsi="Times New Roman" w:cs="Times New Roman"/>
        </w:rPr>
      </w:pPr>
      <w:r w:rsidRPr="003C28A0">
        <w:rPr>
          <w:rFonts w:ascii="Times New Roman" w:hAnsi="Times New Roman" w:cs="Times New Roman"/>
        </w:rPr>
        <w:t>Tudomásul veszem, hogy</w:t>
      </w:r>
      <w:r w:rsidR="00B87E27" w:rsidRPr="003C28A0">
        <w:rPr>
          <w:rFonts w:ascii="Times New Roman" w:hAnsi="Times New Roman" w:cs="Times New Roman"/>
        </w:rPr>
        <w:t xml:space="preserve"> a nyilatkozatomban foglaltakat -</w:t>
      </w:r>
      <w:r w:rsidRPr="003C28A0">
        <w:rPr>
          <w:rFonts w:ascii="Times New Roman" w:hAnsi="Times New Roman" w:cs="Times New Roman"/>
        </w:rPr>
        <w:t xml:space="preserve"> a ténylegesen kialakult állapot igazolására vonatkozó jogszabályi előírásra </w:t>
      </w:r>
      <w:r w:rsidR="00B87E27" w:rsidRPr="003C28A0">
        <w:rPr>
          <w:rFonts w:ascii="Times New Roman" w:hAnsi="Times New Roman" w:cs="Times New Roman"/>
        </w:rPr>
        <w:t xml:space="preserve">tekintettel - a </w:t>
      </w:r>
      <w:r w:rsidR="00C2321A">
        <w:rPr>
          <w:rFonts w:ascii="Times New Roman" w:hAnsi="Times New Roman" w:cs="Times New Roman"/>
        </w:rPr>
        <w:t>j</w:t>
      </w:r>
      <w:r w:rsidR="00B87E27" w:rsidRPr="003C28A0">
        <w:rPr>
          <w:rFonts w:ascii="Times New Roman" w:hAnsi="Times New Roman" w:cs="Times New Roman"/>
        </w:rPr>
        <w:t>egyző helyszíni szemle során ellenőrzi.</w:t>
      </w:r>
    </w:p>
    <w:p w14:paraId="7748F4DC" w14:textId="77777777" w:rsidR="00B87E27" w:rsidRPr="003C28A0" w:rsidRDefault="00B87E27" w:rsidP="00C759BC">
      <w:pPr>
        <w:spacing w:after="240"/>
        <w:jc w:val="both"/>
        <w:rPr>
          <w:rFonts w:ascii="Times New Roman" w:hAnsi="Times New Roman" w:cs="Times New Roman"/>
        </w:rPr>
      </w:pPr>
      <w:r w:rsidRPr="003C28A0">
        <w:rPr>
          <w:rFonts w:ascii="Times New Roman" w:hAnsi="Times New Roman" w:cs="Times New Roman"/>
        </w:rPr>
        <w:t>Kelt: ……………………, ………év …………… hónap</w:t>
      </w:r>
      <w:proofErr w:type="gramStart"/>
      <w:r w:rsidRPr="003C28A0">
        <w:rPr>
          <w:rFonts w:ascii="Times New Roman" w:hAnsi="Times New Roman" w:cs="Times New Roman"/>
        </w:rPr>
        <w:t xml:space="preserve"> ….</w:t>
      </w:r>
      <w:proofErr w:type="gramEnd"/>
      <w:r w:rsidRPr="003C28A0">
        <w:rPr>
          <w:rFonts w:ascii="Times New Roman" w:hAnsi="Times New Roman" w:cs="Times New Roman"/>
        </w:rPr>
        <w:t>.nap</w:t>
      </w:r>
    </w:p>
    <w:p w14:paraId="44E69DB3" w14:textId="77777777" w:rsidR="00A303AC" w:rsidRPr="003C28A0" w:rsidRDefault="00A303AC" w:rsidP="00C759BC">
      <w:pPr>
        <w:spacing w:after="240"/>
        <w:jc w:val="both"/>
        <w:rPr>
          <w:rFonts w:ascii="Times New Roman" w:hAnsi="Times New Roman" w:cs="Times New Roman"/>
        </w:rPr>
      </w:pPr>
    </w:p>
    <w:p w14:paraId="5E3CA694" w14:textId="77777777" w:rsidR="00B87E27" w:rsidRPr="003C28A0" w:rsidRDefault="00B87E27" w:rsidP="00A303AC">
      <w:pPr>
        <w:spacing w:after="0"/>
        <w:jc w:val="both"/>
        <w:rPr>
          <w:rFonts w:ascii="Times New Roman" w:hAnsi="Times New Roman" w:cs="Times New Roman"/>
        </w:rPr>
      </w:pP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  <w:t>..……………</w:t>
      </w:r>
      <w:r w:rsidR="00A303AC" w:rsidRPr="003C28A0">
        <w:rPr>
          <w:rFonts w:ascii="Times New Roman" w:hAnsi="Times New Roman" w:cs="Times New Roman"/>
        </w:rPr>
        <w:t>….</w:t>
      </w:r>
      <w:r w:rsidRPr="003C28A0">
        <w:rPr>
          <w:rFonts w:ascii="Times New Roman" w:hAnsi="Times New Roman" w:cs="Times New Roman"/>
        </w:rPr>
        <w:t>…</w:t>
      </w:r>
      <w:r w:rsidR="00A303AC" w:rsidRPr="003C28A0">
        <w:rPr>
          <w:rFonts w:ascii="Times New Roman" w:hAnsi="Times New Roman" w:cs="Times New Roman"/>
        </w:rPr>
        <w:t>.</w:t>
      </w:r>
      <w:r w:rsidRPr="003C28A0">
        <w:rPr>
          <w:rFonts w:ascii="Times New Roman" w:hAnsi="Times New Roman" w:cs="Times New Roman"/>
        </w:rPr>
        <w:t>……………………….</w:t>
      </w:r>
    </w:p>
    <w:p w14:paraId="57CF71B4" w14:textId="77777777" w:rsidR="00B87E27" w:rsidRPr="003C28A0" w:rsidRDefault="00B87E27" w:rsidP="008A7935">
      <w:pPr>
        <w:spacing w:after="120"/>
        <w:jc w:val="both"/>
        <w:rPr>
          <w:rFonts w:ascii="Times New Roman" w:hAnsi="Times New Roman" w:cs="Times New Roman"/>
        </w:rPr>
      </w:pP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="00A303AC"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>lakossági fogyasztó/kérelmező</w:t>
      </w:r>
    </w:p>
    <w:p w14:paraId="4C49DC7C" w14:textId="77777777" w:rsidR="008A7935" w:rsidRPr="003C28A0" w:rsidRDefault="008A7935" w:rsidP="00C759BC">
      <w:pPr>
        <w:spacing w:after="240"/>
        <w:jc w:val="both"/>
        <w:rPr>
          <w:rFonts w:ascii="Times New Roman" w:hAnsi="Times New Roman" w:cs="Times New Roman"/>
        </w:rPr>
      </w:pP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</w:r>
      <w:r w:rsidRPr="003C28A0">
        <w:rPr>
          <w:rFonts w:ascii="Times New Roman" w:hAnsi="Times New Roman" w:cs="Times New Roman"/>
        </w:rPr>
        <w:tab/>
        <w:t>telefonszám: ………………………</w:t>
      </w:r>
    </w:p>
    <w:p w14:paraId="482C4E76" w14:textId="0042FB1A" w:rsidR="004B640D" w:rsidRDefault="004B640D" w:rsidP="00114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3C28A0">
        <w:rPr>
          <w:rFonts w:ascii="Times New Roman" w:hAnsi="Times New Roman" w:cs="Times New Roman"/>
          <w:b/>
          <w:bCs/>
          <w:u w:val="single"/>
        </w:rPr>
        <w:lastRenderedPageBreak/>
        <w:t>Melléklet:</w:t>
      </w:r>
      <w:r w:rsidRPr="003C28A0">
        <w:rPr>
          <w:rFonts w:ascii="Times New Roman" w:hAnsi="Times New Roman" w:cs="Times New Roman"/>
          <w:lang w:eastAsia="hu-HU"/>
        </w:rPr>
        <w:t xml:space="preserve"> a településrendezési és építési követelmények alapszabályzatáról szóló </w:t>
      </w:r>
      <w:r w:rsidRPr="003C28A0">
        <w:rPr>
          <w:rFonts w:ascii="Times New Roman" w:hAnsi="Times New Roman" w:cs="Times New Roman"/>
          <w:kern w:val="36"/>
          <w:lang w:eastAsia="hu-HU"/>
        </w:rPr>
        <w:t>280/2024. (IX. 30.) Korm. rendelet (TÉKA)</w:t>
      </w:r>
      <w:r>
        <w:rPr>
          <w:rFonts w:ascii="Times New Roman" w:hAnsi="Times New Roman" w:cs="Times New Roman"/>
          <w:kern w:val="36"/>
          <w:lang w:eastAsia="hu-HU"/>
        </w:rPr>
        <w:t xml:space="preserve"> 5. § 113. pont és a 1</w:t>
      </w:r>
      <w:r w:rsidRPr="003C28A0">
        <w:rPr>
          <w:rFonts w:ascii="Times New Roman" w:hAnsi="Times New Roman" w:cs="Times New Roman"/>
          <w:kern w:val="36"/>
          <w:lang w:eastAsia="hu-HU"/>
        </w:rPr>
        <w:t>26. §</w:t>
      </w:r>
    </w:p>
    <w:p w14:paraId="0E8F85C9" w14:textId="4EFF050C" w:rsidR="004B640D" w:rsidRDefault="004B640D" w:rsidP="00114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Önálló rendeltetési egység:</w:t>
      </w:r>
    </w:p>
    <w:p w14:paraId="205361EE" w14:textId="340EC274" w:rsidR="004B640D" w:rsidRPr="004B640D" w:rsidRDefault="004B640D" w:rsidP="004B640D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4B640D">
        <w:rPr>
          <w:rFonts w:ascii="Times New Roman" w:hAnsi="Times New Roman" w:cs="Times New Roman"/>
          <w:lang w:eastAsia="hu-HU"/>
        </w:rPr>
        <w:t xml:space="preserve">5. § </w:t>
      </w:r>
      <w:r w:rsidRPr="004B640D">
        <w:rPr>
          <w:rFonts w:ascii="Times New Roman" w:hAnsi="Times New Roman" w:cs="Times New Roman"/>
          <w:lang w:eastAsia="hu-HU"/>
        </w:rPr>
        <w:t xml:space="preserve">113. </w:t>
      </w:r>
      <w:r w:rsidRPr="004B640D">
        <w:rPr>
          <w:rFonts w:ascii="Times New Roman" w:hAnsi="Times New Roman" w:cs="Times New Roman"/>
          <w:i/>
          <w:iCs/>
          <w:lang w:eastAsia="hu-HU"/>
        </w:rPr>
        <w:t>önálló rendeltetési egység:</w:t>
      </w:r>
      <w:r w:rsidRPr="004B640D">
        <w:rPr>
          <w:rFonts w:ascii="Times New Roman" w:hAnsi="Times New Roman" w:cs="Times New Roman"/>
          <w:lang w:eastAsia="hu-HU"/>
        </w:rPr>
        <w:t xml:space="preserve"> meghatározott rendeltetés céljára önmagában alkalmas helyiség vagy helyiségcsoport, amelynek a szabadból vagy az épületen belüli közös közlekedőből nyíló önálló bejárata van;</w:t>
      </w:r>
    </w:p>
    <w:p w14:paraId="489C4F92" w14:textId="615F1621" w:rsidR="0011464F" w:rsidRPr="003C28A0" w:rsidRDefault="0011464F" w:rsidP="001146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3C28A0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Lakás</w:t>
      </w:r>
      <w:r w:rsidR="004B640D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:</w:t>
      </w:r>
    </w:p>
    <w:p w14:paraId="35CE1BC6" w14:textId="77777777" w:rsidR="003C28A0" w:rsidRP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b/>
          <w:bCs/>
          <w:lang w:eastAsia="hu-HU"/>
        </w:rPr>
        <w:t>126. §</w:t>
      </w:r>
      <w:r w:rsidRPr="003C28A0">
        <w:rPr>
          <w:rFonts w:ascii="Times New Roman" w:hAnsi="Times New Roman" w:cs="Times New Roman"/>
          <w:lang w:eastAsia="hu-HU"/>
        </w:rPr>
        <w:t xml:space="preserve"> (1) A lakás olyan huzamos tartózkodás céljára szolgáló önálló rendeltetési egység, melynek helyiségeit úgy kell kialakítani, hogy azok együttesen tegyék lehetővé</w:t>
      </w:r>
    </w:p>
    <w:p w14:paraId="3F0C4842" w14:textId="77777777" w:rsidR="003C28A0" w:rsidRP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a) a pihenést, az alvást és az otthoni tevékenységek folytatását,</w:t>
      </w:r>
    </w:p>
    <w:p w14:paraId="553CD0D6" w14:textId="77777777" w:rsidR="003C28A0" w:rsidRP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b) a főzést, étkezést és mosogatást,</w:t>
      </w:r>
    </w:p>
    <w:p w14:paraId="192478D0" w14:textId="77777777" w:rsidR="003C28A0" w:rsidRP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c) a tisztálkodást, a mosást, az illemhelyhasználatot,</w:t>
      </w:r>
    </w:p>
    <w:p w14:paraId="273B7996" w14:textId="77777777" w:rsidR="003C28A0" w:rsidRP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d) az életvitelhez szükséges anyagok és tárgyak tárolását,</w:t>
      </w:r>
    </w:p>
    <w:p w14:paraId="2FB447E9" w14:textId="77777777" w:rsidR="003C28A0" w:rsidRP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e) szükség esetén az otthoni, irodai jellegű munkavégzést.</w:t>
      </w:r>
    </w:p>
    <w:p w14:paraId="1EF35FDF" w14:textId="77777777" w:rsid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</w:p>
    <w:p w14:paraId="32377602" w14:textId="7FA603F9" w:rsidR="003C28A0" w:rsidRP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(2) A lakásnak fűthetőnek kell lennie, a rendeltetésének megfelelő szellőzést, megvilágítást minden helyiségben biztosítani kell.</w:t>
      </w:r>
    </w:p>
    <w:p w14:paraId="14B705B1" w14:textId="79B19D97" w:rsidR="003C28A0" w:rsidRP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 xml:space="preserve">(3) A lakószoba a lakás minden olyan közvetlen természetes megvilágítású és </w:t>
      </w:r>
      <w:proofErr w:type="spellStart"/>
      <w:r w:rsidRPr="003C28A0">
        <w:rPr>
          <w:rFonts w:ascii="Times New Roman" w:hAnsi="Times New Roman" w:cs="Times New Roman"/>
          <w:lang w:eastAsia="hu-HU"/>
        </w:rPr>
        <w:t>szellőzésű</w:t>
      </w:r>
      <w:proofErr w:type="spellEnd"/>
      <w:r w:rsidRPr="003C28A0">
        <w:rPr>
          <w:rFonts w:ascii="Times New Roman" w:hAnsi="Times New Roman" w:cs="Times New Roman"/>
          <w:lang w:eastAsia="hu-HU"/>
        </w:rPr>
        <w:t>, fűthető, huzamos tartózkodás céljára szolgáló helyisége, amely lehetővé teszi az (1) bekezdés a) és e) pontja szerinti tevékenységek folytatását és az azokhoz kapcsolódó berendezések elhelyezését.</w:t>
      </w:r>
    </w:p>
    <w:p w14:paraId="4C621E68" w14:textId="0D7B1EDB" w:rsidR="003C28A0" w:rsidRP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(4) A (3) bekezdés szerinti lakószoba hasznos alapterülete legalább 10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 xml:space="preserve"> a legalább hét lakást tartalmazó lakóépületben.</w:t>
      </w:r>
    </w:p>
    <w:p w14:paraId="6B356414" w14:textId="1C538558" w:rsidR="003C28A0" w:rsidRPr="003C28A0" w:rsidRDefault="003C28A0" w:rsidP="003C28A0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(5) A 30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>-t meghaladó hasznos alapterületű lakás legalább egy lakószobájának legalább 18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 xml:space="preserve"> hasznos alapterületűnek kell lennie. Ebbe az alapterületbe nem számítható be a főző és az étkező funkció céljára is szolgáló helyiség, helyiségrész hasznos alapterülete, amennyiben az a lakószoba légterével közös.</w:t>
      </w:r>
    </w:p>
    <w:p w14:paraId="7A4D4D78" w14:textId="721B0E5D" w:rsidR="003C28A0" w:rsidRPr="003C28A0" w:rsidRDefault="003C28A0" w:rsidP="009B6FB3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(6) A 30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>-t meghaladó, de legfeljebb 80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 xml:space="preserve"> hasznos alapterületű lakásban egy legalább 2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 xml:space="preserve"> hasznos alapterületű tároló helyiséget kell létesíteni, amely a lakáson kívül is elhelyezhető, ha a lakás bejáratától közös használatú közlekedőn 10 méteren belül elérhető a tároló helyiség.</w:t>
      </w:r>
    </w:p>
    <w:p w14:paraId="1DF115AB" w14:textId="17E0CD47" w:rsidR="009B6FB3" w:rsidRDefault="003C28A0" w:rsidP="009B6FB3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(7) A 80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>-t meghaladó hasznos alapterületű lakásban egy legalább 5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 xml:space="preserve"> hasznos alapterületű háztartási helyiséget kell kialakítani.</w:t>
      </w:r>
    </w:p>
    <w:p w14:paraId="1BB476CA" w14:textId="6DF2FD6C" w:rsidR="003C28A0" w:rsidRPr="003C28A0" w:rsidRDefault="003C28A0" w:rsidP="009B6FB3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(8) A legfeljebb 30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 xml:space="preserve"> hasznos alapterületű lakás lakószobájának legalább 16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 xml:space="preserve"> hasznos alapterületűnek kell lennie. Amennyiben a lakószoba főzés céljára is szolgál, a szoba hasznos alapterülete legalább 20 m</w:t>
      </w:r>
      <w:r w:rsidRPr="003C28A0">
        <w:rPr>
          <w:rFonts w:ascii="Times New Roman" w:hAnsi="Times New Roman" w:cs="Times New Roman"/>
          <w:vertAlign w:val="superscript"/>
          <w:lang w:eastAsia="hu-HU"/>
        </w:rPr>
        <w:t>2</w:t>
      </w:r>
      <w:r w:rsidRPr="003C28A0">
        <w:rPr>
          <w:rFonts w:ascii="Times New Roman" w:hAnsi="Times New Roman" w:cs="Times New Roman"/>
          <w:lang w:eastAsia="hu-HU"/>
        </w:rPr>
        <w:t>.</w:t>
      </w:r>
    </w:p>
    <w:p w14:paraId="753DD67C" w14:textId="44D8F74B" w:rsidR="003C28A0" w:rsidRPr="003C28A0" w:rsidRDefault="003C28A0" w:rsidP="009B6FB3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(9) A (8) bekezdés szerinti lakásban olyan előteret vagy előszobát kell kialakítani, amelyben egy legalább 1,20 × 0,60 méter alaprajzi méretű, 2,40 méter magas szekrény elhelyezhető. A lakószobával közös légtérben lévő előtér nem csökkentheti a lakószoba minimális alapterületét.</w:t>
      </w:r>
    </w:p>
    <w:p w14:paraId="605A3F3E" w14:textId="0DCF7212" w:rsidR="003C28A0" w:rsidRPr="003C28A0" w:rsidRDefault="003C28A0" w:rsidP="009B6FB3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3C28A0">
        <w:rPr>
          <w:rFonts w:ascii="Times New Roman" w:hAnsi="Times New Roman" w:cs="Times New Roman"/>
          <w:lang w:eastAsia="hu-HU"/>
        </w:rPr>
        <w:t>(10) Az ötven vagy több lakást tartalmazó lakóépületben minden megkezdett ötven lakásból legalább egy lakást adaptálható lakásként kell kialakítani.</w:t>
      </w:r>
    </w:p>
    <w:p w14:paraId="03BD842A" w14:textId="77777777" w:rsidR="003C28A0" w:rsidRPr="003C28A0" w:rsidRDefault="003C28A0" w:rsidP="009B6FB3">
      <w:pPr>
        <w:pStyle w:val="Nincstrkz"/>
        <w:jc w:val="both"/>
        <w:rPr>
          <w:rFonts w:ascii="Times New Roman" w:hAnsi="Times New Roman" w:cs="Times New Roman"/>
          <w:b/>
          <w:bCs/>
          <w:lang w:eastAsia="hu-HU"/>
        </w:rPr>
      </w:pPr>
    </w:p>
    <w:p w14:paraId="18576FBB" w14:textId="5D3638C3" w:rsidR="003C28A0" w:rsidRPr="004B640D" w:rsidRDefault="004B640D" w:rsidP="004B640D">
      <w:pPr>
        <w:pStyle w:val="Nincstrkz"/>
        <w:jc w:val="both"/>
        <w:rPr>
          <w:rFonts w:ascii="Times New Roman" w:hAnsi="Times New Roman" w:cs="Times New Roman"/>
          <w:lang w:eastAsia="hu-HU"/>
        </w:rPr>
      </w:pPr>
      <w:r w:rsidRPr="004B640D">
        <w:rPr>
          <w:rFonts w:ascii="Times New Roman" w:hAnsi="Times New Roman" w:cs="Times New Roman"/>
          <w:lang w:eastAsia="hu-HU"/>
        </w:rPr>
        <w:t>A földgázpiaci egyetemes szolgáltatáshoz kapcsolódó értékesítési árak megállapításáról és alkalmazásáról szóló 69/2016</w:t>
      </w:r>
      <w:r>
        <w:rPr>
          <w:rFonts w:ascii="Times New Roman" w:hAnsi="Times New Roman" w:cs="Times New Roman"/>
          <w:lang w:eastAsia="hu-HU"/>
        </w:rPr>
        <w:t>.</w:t>
      </w:r>
      <w:r w:rsidRPr="004B640D">
        <w:rPr>
          <w:rFonts w:ascii="Times New Roman" w:hAnsi="Times New Roman" w:cs="Times New Roman"/>
          <w:lang w:eastAsia="hu-HU"/>
        </w:rPr>
        <w:t xml:space="preserve"> (XII. 29.) NFM rendelet 16. § (4) bekezdése értelmében: </w:t>
      </w:r>
    </w:p>
    <w:p w14:paraId="283D92D2" w14:textId="77777777" w:rsidR="004B640D" w:rsidRDefault="004B640D" w:rsidP="004B640D">
      <w:pPr>
        <w:pStyle w:val="Nincstrkz"/>
        <w:jc w:val="both"/>
        <w:rPr>
          <w:rFonts w:ascii="Times New Roman" w:hAnsi="Times New Roman" w:cs="Times New Roman"/>
          <w:i/>
          <w:iCs/>
          <w:lang w:eastAsia="hu-HU"/>
        </w:rPr>
      </w:pPr>
    </w:p>
    <w:p w14:paraId="1318C7F8" w14:textId="4874145A" w:rsidR="004B640D" w:rsidRPr="00EF78B8" w:rsidRDefault="004B640D" w:rsidP="004B640D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B640D">
        <w:rPr>
          <w:rFonts w:ascii="Times New Roman" w:hAnsi="Times New Roman" w:cs="Times New Roman"/>
          <w:i/>
          <w:iCs/>
          <w:lang w:eastAsia="hu-HU"/>
        </w:rPr>
        <w:t>„</w:t>
      </w:r>
      <w:r w:rsidRPr="004B640D">
        <w:rPr>
          <w:rFonts w:ascii="Times New Roman" w:hAnsi="Times New Roman" w:cs="Times New Roman"/>
          <w:i/>
          <w:iCs/>
          <w:lang w:eastAsia="hu-HU"/>
        </w:rPr>
        <w:t xml:space="preserve">(4) Az (1) bekezdés tekintetében lakás rendeltetési egység alatt a településrendezési és építési követelmények alapszabályzatáról szóló 280/2024. (IX. 30.) Korm. rendelet (a továbbiakban: TÉKA) 126. §-a szerinti lakás rendeltetési egységet kell érteni, azzal, </w:t>
      </w:r>
      <w:r w:rsidRPr="00EF78B8">
        <w:rPr>
          <w:rFonts w:ascii="Times New Roman" w:hAnsi="Times New Roman" w:cs="Times New Roman"/>
          <w:b/>
          <w:bCs/>
          <w:i/>
          <w:iCs/>
          <w:lang w:eastAsia="hu-HU"/>
        </w:rPr>
        <w:t>hogy nem kell figyelembe venni</w:t>
      </w:r>
    </w:p>
    <w:p w14:paraId="38BC22BA" w14:textId="77777777" w:rsidR="004B640D" w:rsidRPr="00EF78B8" w:rsidRDefault="004B640D" w:rsidP="004B640D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B640D">
        <w:rPr>
          <w:rFonts w:ascii="Times New Roman" w:hAnsi="Times New Roman" w:cs="Times New Roman"/>
          <w:i/>
          <w:iCs/>
          <w:lang w:eastAsia="hu-HU"/>
        </w:rPr>
        <w:t xml:space="preserve">a) </w:t>
      </w:r>
      <w:r w:rsidRPr="00EF78B8">
        <w:rPr>
          <w:rFonts w:ascii="Times New Roman" w:hAnsi="Times New Roman" w:cs="Times New Roman"/>
          <w:b/>
          <w:bCs/>
          <w:i/>
          <w:iCs/>
          <w:lang w:eastAsia="hu-HU"/>
        </w:rPr>
        <w:t>a TÉKA 5. § 113. pontjában</w:t>
      </w:r>
      <w:r w:rsidRPr="004B640D">
        <w:rPr>
          <w:rFonts w:ascii="Times New Roman" w:hAnsi="Times New Roman" w:cs="Times New Roman"/>
          <w:i/>
          <w:iCs/>
          <w:lang w:eastAsia="hu-HU"/>
        </w:rPr>
        <w:t xml:space="preserve"> foglalt, </w:t>
      </w:r>
      <w:r w:rsidRPr="00EF78B8">
        <w:rPr>
          <w:rFonts w:ascii="Times New Roman" w:hAnsi="Times New Roman" w:cs="Times New Roman"/>
          <w:b/>
          <w:bCs/>
          <w:i/>
          <w:iCs/>
          <w:lang w:eastAsia="hu-HU"/>
        </w:rPr>
        <w:t>az önálló rendeltetési egységek önálló bejáratára, valamint</w:t>
      </w:r>
    </w:p>
    <w:p w14:paraId="248D04CD" w14:textId="77777777" w:rsidR="004B640D" w:rsidRPr="00EF78B8" w:rsidRDefault="004B640D" w:rsidP="004B640D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EF78B8">
        <w:rPr>
          <w:rFonts w:ascii="Times New Roman" w:hAnsi="Times New Roman" w:cs="Times New Roman"/>
          <w:b/>
          <w:bCs/>
          <w:i/>
          <w:iCs/>
          <w:lang w:eastAsia="hu-HU"/>
        </w:rPr>
        <w:t>b) a lakások műszaki megosztására</w:t>
      </w:r>
    </w:p>
    <w:p w14:paraId="50FDEE09" w14:textId="4A6CBBF9" w:rsidR="004B640D" w:rsidRPr="00EF78B8" w:rsidRDefault="004B640D" w:rsidP="004B640D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EF78B8">
        <w:rPr>
          <w:rFonts w:ascii="Times New Roman" w:hAnsi="Times New Roman" w:cs="Times New Roman"/>
          <w:b/>
          <w:bCs/>
          <w:i/>
          <w:iCs/>
          <w:lang w:eastAsia="hu-HU"/>
        </w:rPr>
        <w:t>vonatkozó követelményeket</w:t>
      </w:r>
      <w:r w:rsidRPr="004B640D">
        <w:rPr>
          <w:rFonts w:ascii="Times New Roman" w:hAnsi="Times New Roman" w:cs="Times New Roman"/>
          <w:i/>
          <w:iCs/>
          <w:lang w:eastAsia="hu-HU"/>
        </w:rPr>
        <w:t xml:space="preserve">, </w:t>
      </w:r>
      <w:r w:rsidRPr="00EF78B8">
        <w:rPr>
          <w:rFonts w:ascii="Times New Roman" w:hAnsi="Times New Roman" w:cs="Times New Roman"/>
          <w:b/>
          <w:bCs/>
          <w:i/>
          <w:iCs/>
          <w:lang w:eastAsia="hu-HU"/>
        </w:rPr>
        <w:t>ha a lakások a TÉKA 126. §-</w:t>
      </w:r>
      <w:proofErr w:type="spellStart"/>
      <w:r w:rsidRPr="00EF78B8">
        <w:rPr>
          <w:rFonts w:ascii="Times New Roman" w:hAnsi="Times New Roman" w:cs="Times New Roman"/>
          <w:b/>
          <w:bCs/>
          <w:i/>
          <w:iCs/>
          <w:lang w:eastAsia="hu-HU"/>
        </w:rPr>
        <w:t>ában</w:t>
      </w:r>
      <w:proofErr w:type="spellEnd"/>
      <w:r w:rsidRPr="00EF78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 foglalt egyéb követelményeknek eleget tesznek.</w:t>
      </w:r>
      <w:r w:rsidRPr="00EF78B8">
        <w:rPr>
          <w:rFonts w:ascii="Times New Roman" w:hAnsi="Times New Roman" w:cs="Times New Roman"/>
          <w:b/>
          <w:bCs/>
          <w:i/>
          <w:iCs/>
          <w:lang w:eastAsia="hu-HU"/>
        </w:rPr>
        <w:t>”</w:t>
      </w:r>
    </w:p>
    <w:p w14:paraId="2EFFA317" w14:textId="77777777" w:rsidR="0011464F" w:rsidRPr="003C28A0" w:rsidRDefault="0011464F" w:rsidP="00C759BC">
      <w:pPr>
        <w:spacing w:after="240"/>
        <w:jc w:val="both"/>
        <w:rPr>
          <w:rFonts w:ascii="Times New Roman" w:hAnsi="Times New Roman" w:cs="Times New Roman"/>
        </w:rPr>
      </w:pPr>
    </w:p>
    <w:sectPr w:rsidR="0011464F" w:rsidRPr="003C2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31F7"/>
    <w:multiLevelType w:val="hybridMultilevel"/>
    <w:tmpl w:val="9446B22A"/>
    <w:lvl w:ilvl="0" w:tplc="D2F225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7F6C"/>
    <w:multiLevelType w:val="hybridMultilevel"/>
    <w:tmpl w:val="259C43A6"/>
    <w:lvl w:ilvl="0" w:tplc="6138FB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171C"/>
    <w:multiLevelType w:val="hybridMultilevel"/>
    <w:tmpl w:val="9E98C57C"/>
    <w:lvl w:ilvl="0" w:tplc="DDE05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908"/>
    <w:multiLevelType w:val="hybridMultilevel"/>
    <w:tmpl w:val="FD16BB74"/>
    <w:lvl w:ilvl="0" w:tplc="680E6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6546D"/>
    <w:multiLevelType w:val="hybridMultilevel"/>
    <w:tmpl w:val="2BC6C1B6"/>
    <w:lvl w:ilvl="0" w:tplc="A1666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315E8"/>
    <w:multiLevelType w:val="hybridMultilevel"/>
    <w:tmpl w:val="54DCE20E"/>
    <w:lvl w:ilvl="0" w:tplc="DE7E3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7056">
    <w:abstractNumId w:val="0"/>
  </w:num>
  <w:num w:numId="2" w16cid:durableId="83497409">
    <w:abstractNumId w:val="4"/>
  </w:num>
  <w:num w:numId="3" w16cid:durableId="3435939">
    <w:abstractNumId w:val="5"/>
  </w:num>
  <w:num w:numId="4" w16cid:durableId="1379237192">
    <w:abstractNumId w:val="3"/>
  </w:num>
  <w:num w:numId="5" w16cid:durableId="1186602849">
    <w:abstractNumId w:val="1"/>
  </w:num>
  <w:num w:numId="6" w16cid:durableId="160315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F2"/>
    <w:rsid w:val="0001672C"/>
    <w:rsid w:val="000959B2"/>
    <w:rsid w:val="000D781A"/>
    <w:rsid w:val="00102727"/>
    <w:rsid w:val="0011464F"/>
    <w:rsid w:val="002B4474"/>
    <w:rsid w:val="003166C8"/>
    <w:rsid w:val="003422A3"/>
    <w:rsid w:val="00394EB1"/>
    <w:rsid w:val="003C28A0"/>
    <w:rsid w:val="00452C38"/>
    <w:rsid w:val="004B640D"/>
    <w:rsid w:val="00536655"/>
    <w:rsid w:val="00680ED9"/>
    <w:rsid w:val="0071107C"/>
    <w:rsid w:val="00881DD8"/>
    <w:rsid w:val="00886F2E"/>
    <w:rsid w:val="008A1AD0"/>
    <w:rsid w:val="008A7935"/>
    <w:rsid w:val="00997CE6"/>
    <w:rsid w:val="009B6FB3"/>
    <w:rsid w:val="00A303AC"/>
    <w:rsid w:val="00A856F2"/>
    <w:rsid w:val="00AB0E26"/>
    <w:rsid w:val="00B87E27"/>
    <w:rsid w:val="00C2321A"/>
    <w:rsid w:val="00C759BC"/>
    <w:rsid w:val="00D21478"/>
    <w:rsid w:val="00D64C89"/>
    <w:rsid w:val="00E3780F"/>
    <w:rsid w:val="00EF78B8"/>
    <w:rsid w:val="00F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145D"/>
  <w15:chartTrackingRefBased/>
  <w15:docId w15:val="{806398DB-EF5A-46DC-A3E2-51B6FC8B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64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8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81D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A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7935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4C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D64C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D64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669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Vukné dr. Kálovics</dc:creator>
  <cp:keywords/>
  <dc:description/>
  <cp:lastModifiedBy>Vinczek Ibolya</cp:lastModifiedBy>
  <cp:revision>9</cp:revision>
  <cp:lastPrinted>2025-10-13T07:59:00Z</cp:lastPrinted>
  <dcterms:created xsi:type="dcterms:W3CDTF">2025-10-13T06:24:00Z</dcterms:created>
  <dcterms:modified xsi:type="dcterms:W3CDTF">2025-10-13T08:03:00Z</dcterms:modified>
</cp:coreProperties>
</file>